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5CADCD77" wp14:textId="77777777">
      <w:pPr>
        <w:widowControl/>
        <w:spacing w:before="840"/>
        <w:jc w:val="center"/>
      </w:pPr>
      <w:r>
        <w:rPr>
          <w:rFonts w:ascii="Aptos Display" w:hAnsi="Aptos Display"/>
          <w:b/>
          <w:color w:val="17365D"/>
          <w:sz w:val="50"/>
        </w:rPr>
        <w:t>PREVENTIVNÍ PROGRAM ŠKOLY</w:t>
      </w:r>
    </w:p>
    <w:p xmlns:wp14="http://schemas.microsoft.com/office/word/2010/wordml" w14:paraId="35CB2A31" wp14:textId="77777777">
      <w:pPr>
        <w:widowControl/>
        <w:jc w:val="center"/>
      </w:pPr>
      <w:r>
        <w:rPr>
          <w:rFonts w:ascii="Aptos" w:hAnsi="Aptos"/>
          <w:b/>
          <w:color w:val="2F5597"/>
          <w:sz w:val="32"/>
        </w:rPr>
        <w:t>školní rok 2026/2027</w:t>
      </w:r>
    </w:p>
    <w:tbl>
      <w:tblPr>
        <w:tblW w:w="0" w:type="auto"/>
        <w:jc w:val="center"/>
        <w:tblLayout w:type="autofit"/>
        <w:tblLook w:val="04A0" w:firstRow="1" w:lastRow="0" w:firstColumn="1" w:lastColumn="0" w:noHBand="0" w:noVBand="1"/>
      </w:tblPr>
      <w:tblGrid>
        <w:gridCol w:w="9746"/>
      </w:tblGrid>
      <w:tr xmlns:wp14="http://schemas.microsoft.com/office/word/2010/wordml" w:rsidTr="01D325BC" w14:paraId="62CBC0C8" wp14:textId="77777777">
        <w:tc>
          <w:tcPr>
            <w:tcW w:w="9746" w:type="dxa"/>
            <w:tcMar/>
            <w:vAlign w:val="center"/>
            <w:shd w:val="clear" w:color="auto" w:fill="D9EAF7"/>
            <w:tcMar>
              <w:top w:w="65" w:type="dxa"/>
              <w:start w:w="110" w:type="dxa"/>
              <w:bottom w:w="65" w:type="dxa"/>
              <w:end w:w="110" w:type="dxa"/>
            </w:tcMar>
          </w:tcPr>
          <w:p w14:paraId="12327788" wp14:textId="77777777">
            <w:pPr>
              <w:spacing w:before="0" w:after="0" w:line="240" w:lineRule="auto"/>
              <w:jc w:val="left"/>
            </w:pPr>
            <w:r/>
            <w:r>
              <w:rPr>
                <w:rFonts w:ascii="Aptos" w:hAnsi="Aptos"/>
                <w:b/>
                <w:color w:val="17365D"/>
                <w:sz w:val="20"/>
              </w:rPr>
              <w:t xml:space="preserve">Název školy: </w:t>
            </w:r>
            <w:r>
              <w:rPr>
                <w:rFonts w:ascii="Aptos" w:hAnsi="Aptos"/>
                <w:color w:val="17365D"/>
                <w:sz w:val="20"/>
              </w:rPr>
              <w:t>Základní škola K. Světlé Havířov, příspěvková organizace</w:t>
            </w:r>
          </w:p>
        </w:tc>
      </w:tr>
      <w:tr xmlns:wp14="http://schemas.microsoft.com/office/word/2010/wordml" w:rsidTr="01D325BC" w14:paraId="52257183" wp14:textId="77777777">
        <w:tc>
          <w:tcPr>
            <w:tcW w:w="9746" w:type="dxa"/>
            <w:tcMar/>
            <w:vAlign w:val="center"/>
            <w:shd w:val="clear" w:color="auto" w:fill="D9EAF7"/>
            <w:tcMar>
              <w:top w:w="65" w:type="dxa"/>
              <w:start w:w="110" w:type="dxa"/>
              <w:bottom w:w="65" w:type="dxa"/>
              <w:end w:w="110" w:type="dxa"/>
            </w:tcMar>
          </w:tcPr>
          <w:p w14:paraId="2A05F85C" wp14:textId="77777777">
            <w:pPr>
              <w:spacing w:before="0" w:after="0" w:line="240" w:lineRule="auto"/>
              <w:jc w:val="left"/>
            </w:pPr>
            <w:r/>
            <w:r>
              <w:rPr>
                <w:rFonts w:ascii="Aptos" w:hAnsi="Aptos"/>
                <w:b/>
                <w:color w:val="17365D"/>
                <w:sz w:val="20"/>
              </w:rPr>
              <w:t xml:space="preserve">Zpracovala: </w:t>
            </w:r>
            <w:r>
              <w:rPr>
                <w:rFonts w:ascii="Aptos" w:hAnsi="Aptos"/>
                <w:color w:val="17365D"/>
                <w:sz w:val="20"/>
              </w:rPr>
              <w:t>Mgr. Zuzana Majdyšová, školní metodička prevence</w:t>
            </w:r>
          </w:p>
        </w:tc>
      </w:tr>
      <w:tr xmlns:wp14="http://schemas.microsoft.com/office/word/2010/wordml" w:rsidTr="01D325BC" w14:paraId="6D8EE452" wp14:textId="77777777">
        <w:tc>
          <w:tcPr>
            <w:tcW w:w="9746" w:type="dxa"/>
            <w:tcMar/>
            <w:vAlign w:val="center"/>
            <w:shd w:val="clear" w:color="auto" w:fill="D9EAF7"/>
            <w:tcMar>
              <w:top w:w="65" w:type="dxa"/>
              <w:start w:w="110" w:type="dxa"/>
              <w:bottom w:w="65" w:type="dxa"/>
              <w:end w:w="110" w:type="dxa"/>
            </w:tcMar>
          </w:tcPr>
          <w:p w14:paraId="6414C005" wp14:textId="77777777">
            <w:pPr>
              <w:spacing w:before="0" w:after="0" w:line="240" w:lineRule="auto"/>
              <w:jc w:val="left"/>
            </w:pPr>
            <w:r/>
            <w:r>
              <w:rPr>
                <w:rFonts w:ascii="Aptos" w:hAnsi="Aptos"/>
                <w:b/>
                <w:color w:val="17365D"/>
                <w:sz w:val="20"/>
              </w:rPr>
              <w:t xml:space="preserve">Účinnost: </w:t>
            </w:r>
            <w:r>
              <w:rPr>
                <w:rFonts w:ascii="Aptos" w:hAnsi="Aptos"/>
                <w:color w:val="17365D"/>
                <w:sz w:val="20"/>
              </w:rPr>
              <w:t>od 1. září 2026</w:t>
            </w:r>
          </w:p>
        </w:tc>
      </w:tr>
      <w:tr xmlns:wp14="http://schemas.microsoft.com/office/word/2010/wordml" w:rsidTr="01D325BC" w14:paraId="50A73E49" wp14:textId="77777777">
        <w:tc>
          <w:tcPr>
            <w:tcW w:w="9746" w:type="dxa"/>
            <w:tcMar/>
            <w:vAlign w:val="center"/>
            <w:shd w:val="clear" w:color="auto" w:fill="D9EAF7"/>
            <w:tcMar>
              <w:top w:w="65" w:type="dxa"/>
              <w:start w:w="110" w:type="dxa"/>
              <w:bottom w:w="65" w:type="dxa"/>
              <w:end w:w="110" w:type="dxa"/>
            </w:tcMar>
          </w:tcPr>
          <w:p w14:paraId="3421CFBA" wp14:textId="77777777">
            <w:pPr>
              <w:spacing w:before="0" w:after="0" w:line="240" w:lineRule="auto"/>
              <w:jc w:val="left"/>
            </w:pPr>
            <w:r/>
            <w:r>
              <w:rPr>
                <w:rFonts w:ascii="Aptos" w:hAnsi="Aptos"/>
                <w:b/>
                <w:color w:val="17365D"/>
                <w:sz w:val="20"/>
              </w:rPr>
              <w:t xml:space="preserve">Platnost: </w:t>
            </w:r>
            <w:r>
              <w:rPr>
                <w:rFonts w:ascii="Aptos" w:hAnsi="Aptos"/>
                <w:color w:val="17365D"/>
                <w:sz w:val="20"/>
              </w:rPr>
              <w:t>pro školní rok 2026/2027</w:t>
            </w:r>
          </w:p>
        </w:tc>
      </w:tr>
      <w:tr xmlns:wp14="http://schemas.microsoft.com/office/word/2010/wordml" w:rsidTr="01D325BC" w14:paraId="67BD5641" wp14:textId="77777777">
        <w:tc>
          <w:tcPr>
            <w:tcW w:w="9746" w:type="dxa"/>
            <w:tcMar/>
            <w:vAlign w:val="center"/>
            <w:shd w:val="clear" w:color="auto" w:fill="D9EAF7"/>
            <w:tcMar>
              <w:top w:w="65" w:type="dxa"/>
              <w:start w:w="110" w:type="dxa"/>
              <w:bottom w:w="65" w:type="dxa"/>
              <w:end w:w="110" w:type="dxa"/>
            </w:tcMar>
          </w:tcPr>
          <w:p w14:paraId="0C41AF0B" wp14:textId="77777777">
            <w:pPr>
              <w:spacing w:before="0" w:after="0" w:line="240" w:lineRule="auto"/>
              <w:jc w:val="left"/>
            </w:pPr>
            <w:r/>
            <w:r>
              <w:rPr>
                <w:rFonts w:ascii="Aptos" w:hAnsi="Aptos"/>
                <w:b/>
                <w:color w:val="17365D"/>
                <w:sz w:val="20"/>
              </w:rPr>
              <w:t xml:space="preserve">Schválil: </w:t>
            </w:r>
            <w:r>
              <w:rPr>
                <w:rFonts w:ascii="Aptos" w:hAnsi="Aptos"/>
                <w:color w:val="17365D"/>
                <w:sz w:val="20"/>
              </w:rPr>
              <w:t>ředitel školy</w:t>
            </w:r>
          </w:p>
        </w:tc>
      </w:tr>
      <w:tr xmlns:wp14="http://schemas.microsoft.com/office/word/2010/wordml" w:rsidTr="01D325BC" w14:paraId="406EF213" wp14:textId="77777777">
        <w:tc>
          <w:tcPr>
            <w:tcW w:w="9746" w:type="dxa"/>
            <w:tcMar/>
            <w:vAlign w:val="center"/>
            <w:shd w:val="clear" w:color="auto" w:fill="D9EAF7"/>
            <w:tcMar>
              <w:top w:w="65" w:type="dxa"/>
              <w:start w:w="110" w:type="dxa"/>
              <w:bottom w:w="65" w:type="dxa"/>
              <w:end w:w="110" w:type="dxa"/>
            </w:tcMar>
          </w:tcPr>
          <w:p w:rsidP="01D325BC" w14:paraId="7937B30A" wp14:textId="5D02AFE9">
            <w:pPr>
              <w:spacing w:before="0" w:after="0" w:line="240" w:lineRule="auto"/>
              <w:jc w:val="left"/>
              <w:rPr>
                <w:rFonts w:ascii="Aptos" w:hAnsi="Aptos"/>
                <w:b w:val="1"/>
                <w:bCs w:val="1"/>
                <w:color w:val="17365D" w:themeColor="text2" w:themeTint="FF" w:themeShade="BF"/>
                <w:sz w:val="20"/>
                <w:szCs w:val="20"/>
              </w:rPr>
            </w:pPr>
          </w:p>
        </w:tc>
      </w:tr>
    </w:tbl>
    <w:p xmlns:wp14="http://schemas.microsoft.com/office/word/2010/wordml" w14:paraId="672A6659" wp14:textId="77777777">
      <w:pPr>
        <w:widowControl/>
      </w:pPr>
    </w:p>
    <w:tbl>
      <w:tblPr>
        <w:tblW w:w="0" w:type="auto"/>
        <w:jc w:val="center"/>
        <w:tblLook w:val="04A0" w:firstRow="1" w:lastRow="0" w:firstColumn="1" w:lastColumn="0" w:noHBand="0" w:noVBand="1"/>
      </w:tblPr>
      <w:tblGrid>
        <w:gridCol w:w="9746"/>
      </w:tblGrid>
      <w:tr xmlns:wp14="http://schemas.microsoft.com/office/word/2010/wordml" w14:paraId="13EC61AB" wp14:textId="77777777">
        <w:tc>
          <w:tcPr>
            <w:tcW w:w="9746" w:type="dxa"/>
            <w:shd w:fill="EAF2F8"/>
            <w:tcMar>
              <w:top w:w="160" w:type="dxa"/>
              <w:start w:w="200" w:type="dxa"/>
              <w:bottom w:w="160" w:type="dxa"/>
              <w:end w:w="200" w:type="dxa"/>
            </w:tcMar>
          </w:tcPr>
          <w:p w14:paraId="705C6E1F" wp14:textId="77777777">
            <w:pPr>
              <w:keepNext/>
              <w:spacing w:before="0" w:after="20" w:line="240" w:lineRule="auto"/>
            </w:pPr>
            <w:r>
              <w:rPr>
                <w:rFonts w:ascii="Aptos" w:hAnsi="Aptos"/>
                <w:b/>
                <w:color w:val="17365D"/>
                <w:sz w:val="23"/>
              </w:rPr>
              <w:t>Základní zaměření</w:t>
            </w:r>
          </w:p>
          <w:p w14:paraId="2519C85E" wp14:textId="77777777">
            <w:pPr>
              <w:spacing w:before="0" w:after="0" w:line="252" w:lineRule="auto"/>
            </w:pPr>
            <w:r>
              <w:rPr>
                <w:rFonts w:ascii="Aptos" w:hAnsi="Aptos"/>
                <w:color w:val="000000"/>
                <w:sz w:val="21"/>
              </w:rPr>
              <w:t>Program podporuje bezpečné, respektující a podnětné školní prostředí. Prevence je průběžnou součástí výuky, třídnické práce, poradenských služeb, spolupráce s rodinami a života školy.</w:t>
            </w:r>
          </w:p>
        </w:tc>
      </w:tr>
    </w:tbl>
    <w:p xmlns:wp14="http://schemas.microsoft.com/office/word/2010/wordml" w14:paraId="0A37501D" wp14:textId="77777777">
      <w:pPr>
        <w:widowControl/>
        <w:spacing w:after="0"/>
      </w:pPr>
    </w:p>
    <w:p xmlns:wp14="http://schemas.microsoft.com/office/word/2010/wordml" w14:paraId="5DAB6C7B" wp14:textId="77777777">
      <w:pPr>
        <w:widowControl/>
      </w:pPr>
      <w:r>
        <w:rPr>
          <w:rFonts w:ascii="Aptos" w:hAnsi="Aptos"/>
          <w:sz w:val="21"/>
        </w:rPr>
        <w:br w:type="page"/>
      </w:r>
    </w:p>
    <w:p xmlns:wp14="http://schemas.microsoft.com/office/word/2010/wordml" w14:paraId="6DD00559" wp14:textId="77777777">
      <w:pPr>
        <w:pStyle w:val="Heading1"/>
        <w:widowControl/>
      </w:pPr>
      <w:r>
        <w:rPr>
          <w:rFonts w:ascii="Aptos" w:hAnsi="Aptos"/>
        </w:rPr>
        <w:t>1. Účel a postavení programu</w:t>
      </w:r>
    </w:p>
    <w:p xmlns:wp14="http://schemas.microsoft.com/office/word/2010/wordml" w14:paraId="6A67DC03" wp14:textId="77777777">
      <w:pPr>
        <w:widowControl/>
      </w:pPr>
      <w:r>
        <w:rPr>
          <w:rFonts w:ascii="Aptos" w:hAnsi="Aptos"/>
          <w:sz w:val="21"/>
        </w:rPr>
        <w:t>Preventivní program školy stanovuje priority, cíle a hlavní postupy školy v oblasti primární prevence rizikového chování pro školní rok 2026/2027. Vychází z potřeb školy, zkušeností z předchozího období, podnětů žáků, zákonných zástupců a zaměstnanců a z průběžného sledování školního a třídního klimatu.</w:t>
      </w:r>
    </w:p>
    <w:p xmlns:wp14="http://schemas.microsoft.com/office/word/2010/wordml" w14:paraId="5D39AD8F" wp14:textId="77777777">
      <w:pPr>
        <w:widowControl/>
      </w:pPr>
      <w:r>
        <w:rPr>
          <w:rFonts w:ascii="Aptos" w:hAnsi="Aptos"/>
          <w:sz w:val="21"/>
        </w:rPr>
        <w:t>Program je provázán zejména se školním vzdělávacím programem, školním řádem, programem poradenských služeb, Školním programem proti šikanování, interním postupem školy při podezření na šikanu a při jejím řešení a s krizovým plánem školy.</w:t>
      </w:r>
    </w:p>
    <w:p xmlns:wp14="http://schemas.microsoft.com/office/word/2010/wordml" w14:paraId="7403B17E" wp14:textId="77777777">
      <w:pPr>
        <w:widowControl/>
      </w:pPr>
      <w:r>
        <w:rPr>
          <w:rFonts w:ascii="Aptos" w:hAnsi="Aptos"/>
          <w:sz w:val="21"/>
        </w:rPr>
        <w:t>Tento dokument je živým pracovním materiálem. Jeho hlavní část je schválena pro celý školní rok, zatímco přehled konkrétních preventivních programů a aktivit se průběžně doplňuje podle jejich sjednávání a uskutečnění.</w:t>
      </w:r>
    </w:p>
    <w:p xmlns:wp14="http://schemas.microsoft.com/office/word/2010/wordml" w14:paraId="42697199" wp14:textId="77777777">
      <w:pPr>
        <w:pStyle w:val="Heading1"/>
        <w:widowControl/>
      </w:pPr>
      <w:r>
        <w:rPr>
          <w:rFonts w:ascii="Aptos" w:hAnsi="Aptos"/>
        </w:rPr>
        <w:t>2. Charakteristika školy</w:t>
      </w:r>
    </w:p>
    <w:p xmlns:wp14="http://schemas.microsoft.com/office/word/2010/wordml" w14:paraId="02C479A0" wp14:textId="77777777">
      <w:pPr>
        <w:widowControl/>
      </w:pPr>
      <w:r>
        <w:rPr>
          <w:rFonts w:ascii="Aptos" w:hAnsi="Aptos"/>
          <w:sz w:val="21"/>
        </w:rPr>
        <w:t>Základní škola K. Světlé Havířov je úplná základní škola sídlištního typu v městské části Havířov-Podlesí. Budova je členěna do několika pavilonů a součástí školy je školní družina. Kapacita školy je 450 žáků. Aktuální počty žáků, tříd a oddělení školní družiny jsou vedeny v evidenci školy a mohou se v průběhu školního roku měnit.</w:t>
      </w:r>
    </w:p>
    <w:p xmlns:wp14="http://schemas.microsoft.com/office/word/2010/wordml" w14:paraId="468DC0A4" wp14:textId="77777777">
      <w:pPr>
        <w:widowControl/>
      </w:pPr>
      <w:r>
        <w:rPr>
          <w:rFonts w:ascii="Aptos" w:hAnsi="Aptos"/>
          <w:sz w:val="21"/>
        </w:rPr>
        <w:t>Škola podporuje otevřenou komunikaci, spolupráci, respekt k odlišnostem, dostupnost poradenské pomoci a aktivní zapojování žáků do života školy.</w:t>
      </w:r>
    </w:p>
    <w:p xmlns:wp14="http://schemas.microsoft.com/office/word/2010/wordml" w14:paraId="0802C952" wp14:textId="77777777">
      <w:pPr>
        <w:pStyle w:val="Heading1"/>
        <w:widowControl/>
      </w:pPr>
      <w:r>
        <w:rPr>
          <w:rFonts w:ascii="Aptos" w:hAnsi="Aptos"/>
        </w:rPr>
        <w:t>3. Výchozí situace a priority školy</w:t>
      </w:r>
    </w:p>
    <w:p xmlns:wp14="http://schemas.microsoft.com/office/word/2010/wordml" w14:paraId="1C3639C5" wp14:textId="77777777">
      <w:pPr>
        <w:widowControl/>
      </w:pPr>
      <w:r>
        <w:rPr>
          <w:rFonts w:ascii="Aptos" w:hAnsi="Aptos"/>
          <w:sz w:val="21"/>
        </w:rPr>
        <w:t>Při plánování prevence škola vychází zejména z vyhodnocení školního roku 2025/2026, evidence řešených případů rizikového chování, zkušeností třídních učitelů a ŠPP, informací o třídním klimatu, docházce a podnětů žáků a zákonných zástupců.</w:t>
      </w:r>
    </w:p>
    <w:p xmlns:wp14="http://schemas.microsoft.com/office/word/2010/wordml" w14:paraId="0DD66E1B" wp14:textId="77777777">
      <w:pPr>
        <w:widowControl/>
        <w:spacing w:after="80" w:line="259" w:lineRule="auto"/>
      </w:pPr>
      <w:r>
        <w:rPr>
          <w:rFonts w:ascii="Aptos" w:hAnsi="Aptos"/>
          <w:sz w:val="21"/>
        </w:rPr>
        <w:t>V předchozím školním roce se nejčastěji řešilo porušování školního řádu a další kázeňské obtíže, krádeže, poškozování majetku, výhrůžné nebo agresivní jednání a problémy ve vztazích mezi žáky. Opakovaně se objevilo také kouření a vaping a jednotlivě případy související s dalšími návykovými látkami. Evidence zachytila rovněž ojedinělé projevy rasismu či nevhodné symboliky a jednotlivé situace spojené s duševním zdravím žáků, zejména sebepoškozováním a podezřením na poruchu příjmu potravy.</w:t>
      </w:r>
    </w:p>
    <w:p xmlns:wp14="http://schemas.microsoft.com/office/word/2010/wordml" w14:paraId="664103E1" wp14:textId="77777777">
      <w:pPr>
        <w:widowControl/>
        <w:spacing w:after="80" w:line="259" w:lineRule="auto"/>
      </w:pPr>
      <w:r>
        <w:rPr>
          <w:rFonts w:ascii="Aptos" w:hAnsi="Aptos"/>
          <w:sz w:val="21"/>
        </w:rPr>
        <w:t>Za přínosné se ukázaly adaptační aktivity pro 6. ročníky, průběžná práce třídních učitelů s kolektivy, metodická podpora pedagogů, programy digitální bezpečnosti a prevence návykových látek, činnost školního parlamentu, školní časopis a dostupnost Školní Vrby. Do dalšího období je vhodné posílit pravidelnost třídnické práce, prevenci kouření a vapingu, právní povědomí, ochranu majetku, práci s emocemi a včasnou podporu duševního zdraví.</w:t>
      </w:r>
    </w:p>
    <w:p xmlns:wp14="http://schemas.microsoft.com/office/word/2010/wordml" w14:paraId="7FA3A808" wp14:textId="77777777">
      <w:pPr>
        <w:widowControl/>
        <w:spacing w:after="80" w:line="259" w:lineRule="auto"/>
      </w:pPr>
      <w:r>
        <w:rPr>
          <w:rFonts w:ascii="Aptos" w:hAnsi="Aptos"/>
          <w:sz w:val="21"/>
        </w:rPr>
        <w:t>Úspěšná byla také odborná beseda pro zákonné zástupce zaměřená na rizika sociálních sítí. Zúčastnilo se jí přibližně 50 rodičů a zpětná vazba potvrdila zájem o další obdobné akce. Mezi žádaná témata patřily kyberšikana, návykové látky, bezpečné chování online, komunikace mezi vrstevníky a podpora duševního zdraví dětí.</w:t>
      </w:r>
    </w:p>
    <w:p xmlns:wp14="http://schemas.microsoft.com/office/word/2010/wordml" w14:paraId="5960D079" wp14:textId="77777777">
      <w:pPr>
        <w:widowControl/>
      </w:pPr>
      <w:r>
        <w:rPr>
          <w:rFonts w:ascii="Aptos" w:hAnsi="Aptos"/>
          <w:sz w:val="21"/>
        </w:rPr>
        <w:t>Pro školní rok 2026/2027 jsou stanoveny tyto hlavní priority:</w:t>
      </w:r>
    </w:p>
    <w:p xmlns:wp14="http://schemas.microsoft.com/office/word/2010/wordml" w14:paraId="6C14998F" wp14:textId="77777777">
      <w:pPr>
        <w:pStyle w:val="ListBullet"/>
        <w:widowControl/>
      </w:pPr>
      <w:r>
        <w:rPr>
          <w:rFonts w:ascii="Aptos" w:hAnsi="Aptos"/>
        </w:rPr>
        <w:t>bezpečné vztahy a pozitivní klima tříd</w:t>
      </w:r>
    </w:p>
    <w:p xmlns:wp14="http://schemas.microsoft.com/office/word/2010/wordml" w14:paraId="4DAADE61" wp14:textId="77777777">
      <w:pPr>
        <w:pStyle w:val="ListBullet"/>
        <w:widowControl/>
      </w:pPr>
      <w:r>
        <w:rPr>
          <w:rFonts w:ascii="Aptos" w:hAnsi="Aptos"/>
        </w:rPr>
        <w:t>včasné zachycení šikany, kyberšikany, agrese a sociálního vylučování</w:t>
      </w:r>
    </w:p>
    <w:p xmlns:wp14="http://schemas.microsoft.com/office/word/2010/wordml" w14:paraId="017221E8" wp14:textId="77777777">
      <w:pPr>
        <w:pStyle w:val="ListBullet"/>
        <w:widowControl/>
      </w:pPr>
      <w:r>
        <w:rPr>
          <w:rFonts w:ascii="Aptos" w:hAnsi="Aptos"/>
        </w:rPr>
        <w:t>prevence užívání nikotinových výrobků, alkoholu a dalších návykových látek</w:t>
      </w:r>
    </w:p>
    <w:p xmlns:wp14="http://schemas.microsoft.com/office/word/2010/wordml" w14:paraId="30470457" wp14:textId="77777777">
      <w:pPr>
        <w:pStyle w:val="ListBullet"/>
        <w:widowControl/>
      </w:pPr>
      <w:r>
        <w:rPr>
          <w:rFonts w:ascii="Aptos" w:hAnsi="Aptos"/>
        </w:rPr>
        <w:t>bezpečné a odpovědné chování v digitálním prostředí</w:t>
      </w:r>
    </w:p>
    <w:p xmlns:wp14="http://schemas.microsoft.com/office/word/2010/wordml" w14:paraId="6B3E3F8D" wp14:textId="77777777">
      <w:pPr>
        <w:pStyle w:val="ListBullet"/>
        <w:widowControl/>
      </w:pPr>
      <w:r>
        <w:rPr>
          <w:rFonts w:ascii="Aptos" w:hAnsi="Aptos"/>
        </w:rPr>
        <w:t>podpora duševní pohody, zvládání zátěže a včasné vyhledání pomoci</w:t>
      </w:r>
    </w:p>
    <w:p xmlns:wp14="http://schemas.microsoft.com/office/word/2010/wordml" w14:paraId="28AEDCDF" wp14:textId="77777777">
      <w:pPr>
        <w:pStyle w:val="ListBullet"/>
        <w:widowControl/>
      </w:pPr>
      <w:r>
        <w:rPr>
          <w:rFonts w:ascii="Aptos" w:hAnsi="Aptos"/>
        </w:rPr>
        <w:t>prevence záškoláctví a včasná reakce na zvýšenou omluvenou i neomluvenou absenci</w:t>
      </w:r>
    </w:p>
    <w:p xmlns:wp14="http://schemas.microsoft.com/office/word/2010/wordml" w14:paraId="1050EA19" wp14:textId="77777777">
      <w:pPr>
        <w:pStyle w:val="ListBullet"/>
        <w:widowControl/>
      </w:pPr>
      <w:r>
        <w:rPr>
          <w:rFonts w:ascii="Aptos" w:hAnsi="Aptos"/>
        </w:rPr>
        <w:t>sjednocování postupů zaměstnanců a posilování spolupráce školy s rodinami</w:t>
      </w:r>
    </w:p>
    <w:p xmlns:wp14="http://schemas.microsoft.com/office/word/2010/wordml" w14:paraId="68912240" wp14:textId="77777777">
      <w:pPr>
        <w:pStyle w:val="Heading1"/>
        <w:widowControl/>
      </w:pPr>
      <w:r>
        <w:rPr>
          <w:rFonts w:ascii="Aptos" w:hAnsi="Aptos"/>
        </w:rPr>
        <w:t>4. Personální zajištění a spolupráce ŠPP</w:t>
      </w:r>
    </w:p>
    <w:tbl>
      <w:tblPr>
        <w:tblStyle w:val="TableGrid"/>
        <w:tblW w:w="0" w:type="auto"/>
        <w:jc w:val="center"/>
        <w:tblLook w:val="04A0" w:firstRow="1" w:lastRow="0" w:firstColumn="1" w:lastColumn="0" w:noHBand="0" w:noVBand="1"/>
      </w:tblPr>
      <w:tblGrid>
        <w:gridCol w:w="4873"/>
        <w:gridCol w:w="4873"/>
      </w:tblGrid>
      <w:tr xmlns:wp14="http://schemas.microsoft.com/office/word/2010/wordml" w14:paraId="4DD9AF61" wp14:textId="77777777">
        <w:tc>
          <w:tcPr>
            <w:tcW w:w="4873" w:type="dxa"/>
            <w:shd w:fill="D9EAF7"/>
          </w:tcPr>
          <w:p w14:paraId="7EE3A8B2" wp14:textId="77777777">
            <w:pPr>
              <w:spacing w:after="20" w:line="247" w:lineRule="auto"/>
            </w:pPr>
            <w:r>
              <w:rPr>
                <w:rFonts w:ascii="Aptos" w:hAnsi="Aptos"/>
                <w:b/>
                <w:sz w:val="18"/>
              </w:rPr>
              <w:t>Funkce</w:t>
            </w:r>
          </w:p>
        </w:tc>
        <w:tc>
          <w:tcPr>
            <w:tcW w:w="4873" w:type="dxa"/>
            <w:shd w:fill="D9EAF7"/>
          </w:tcPr>
          <w:p w14:paraId="71FDEFB1" wp14:textId="77777777">
            <w:pPr>
              <w:spacing w:after="20" w:line="247" w:lineRule="auto"/>
            </w:pPr>
            <w:r>
              <w:rPr>
                <w:rFonts w:ascii="Aptos" w:hAnsi="Aptos"/>
                <w:b/>
                <w:sz w:val="18"/>
              </w:rPr>
              <w:t>Pracovník</w:t>
            </w:r>
          </w:p>
        </w:tc>
      </w:tr>
      <w:tr xmlns:wp14="http://schemas.microsoft.com/office/word/2010/wordml" w14:paraId="1CEC44CB" wp14:textId="77777777">
        <w:tc>
          <w:tcPr>
            <w:tcW w:w="4873" w:type="dxa"/>
            <w:tcMar>
              <w:top w:w="100" w:type="dxa"/>
              <w:start w:w="120" w:type="dxa"/>
              <w:bottom w:w="100" w:type="dxa"/>
              <w:end w:w="120" w:type="dxa"/>
            </w:tcMar>
            <w:vAlign w:val="center"/>
          </w:tcPr>
          <w:p w14:paraId="387AFE52" wp14:textId="77777777">
            <w:pPr>
              <w:spacing w:after="20" w:line="247" w:lineRule="auto"/>
            </w:pPr>
            <w:r>
              <w:rPr>
                <w:rFonts w:ascii="Aptos" w:hAnsi="Aptos"/>
                <w:sz w:val="18"/>
              </w:rPr>
              <w:t>Ředitel školy</w:t>
            </w:r>
          </w:p>
        </w:tc>
        <w:tc>
          <w:tcPr>
            <w:tcW w:w="4873" w:type="dxa"/>
            <w:tcMar>
              <w:top w:w="100" w:type="dxa"/>
              <w:start w:w="120" w:type="dxa"/>
              <w:bottom w:w="100" w:type="dxa"/>
              <w:end w:w="120" w:type="dxa"/>
            </w:tcMar>
            <w:vAlign w:val="center"/>
          </w:tcPr>
          <w:p w14:paraId="0FB21EFC" wp14:textId="77777777">
            <w:pPr>
              <w:spacing w:after="20" w:line="247" w:lineRule="auto"/>
            </w:pPr>
            <w:r>
              <w:rPr>
                <w:rFonts w:ascii="Aptos" w:hAnsi="Aptos"/>
                <w:sz w:val="18"/>
              </w:rPr>
              <w:t>Ing. Mgr. et Mgr. Bc. Petr Ptáček, Ph.D., MBA</w:t>
            </w:r>
          </w:p>
        </w:tc>
      </w:tr>
      <w:tr xmlns:wp14="http://schemas.microsoft.com/office/word/2010/wordml" w14:paraId="22ADA5EC" wp14:textId="77777777">
        <w:tc>
          <w:tcPr>
            <w:tcW w:w="4873" w:type="dxa"/>
            <w:tcMar>
              <w:top w:w="100" w:type="dxa"/>
              <w:start w:w="120" w:type="dxa"/>
              <w:bottom w:w="100" w:type="dxa"/>
              <w:end w:w="120" w:type="dxa"/>
            </w:tcMar>
            <w:vAlign w:val="center"/>
          </w:tcPr>
          <w:p w14:paraId="22D10909" wp14:textId="77777777">
            <w:pPr>
              <w:spacing w:after="20" w:line="247" w:lineRule="auto"/>
            </w:pPr>
            <w:r>
              <w:rPr>
                <w:rFonts w:ascii="Aptos" w:hAnsi="Aptos"/>
                <w:sz w:val="18"/>
              </w:rPr>
              <w:t>Školní metodička prevence</w:t>
            </w:r>
          </w:p>
        </w:tc>
        <w:tc>
          <w:tcPr>
            <w:tcW w:w="4873" w:type="dxa"/>
            <w:tcMar>
              <w:top w:w="100" w:type="dxa"/>
              <w:start w:w="120" w:type="dxa"/>
              <w:bottom w:w="100" w:type="dxa"/>
              <w:end w:w="120" w:type="dxa"/>
            </w:tcMar>
            <w:vAlign w:val="center"/>
          </w:tcPr>
          <w:p w14:paraId="1B9678A5" wp14:textId="77777777">
            <w:pPr>
              <w:spacing w:after="20" w:line="247" w:lineRule="auto"/>
            </w:pPr>
            <w:r>
              <w:rPr>
                <w:rFonts w:ascii="Aptos" w:hAnsi="Aptos"/>
                <w:sz w:val="18"/>
              </w:rPr>
              <w:t>Mgr. Zuzana Majdyšová</w:t>
            </w:r>
          </w:p>
        </w:tc>
      </w:tr>
      <w:tr xmlns:wp14="http://schemas.microsoft.com/office/word/2010/wordml" w14:paraId="3445A8A8" wp14:textId="77777777">
        <w:tc>
          <w:tcPr>
            <w:tcW w:w="4873" w:type="dxa"/>
            <w:tcMar>
              <w:top w:w="100" w:type="dxa"/>
              <w:start w:w="120" w:type="dxa"/>
              <w:bottom w:w="100" w:type="dxa"/>
              <w:end w:w="120" w:type="dxa"/>
            </w:tcMar>
            <w:vAlign w:val="center"/>
          </w:tcPr>
          <w:p w14:paraId="718D2B49" wp14:textId="77777777">
            <w:pPr>
              <w:spacing w:after="20" w:line="247" w:lineRule="auto"/>
            </w:pPr>
            <w:r>
              <w:rPr>
                <w:rFonts w:ascii="Aptos" w:hAnsi="Aptos"/>
                <w:sz w:val="18"/>
              </w:rPr>
              <w:t>Výchovná poradkyně</w:t>
            </w:r>
          </w:p>
        </w:tc>
        <w:tc>
          <w:tcPr>
            <w:tcW w:w="4873" w:type="dxa"/>
            <w:tcMar>
              <w:top w:w="100" w:type="dxa"/>
              <w:start w:w="120" w:type="dxa"/>
              <w:bottom w:w="100" w:type="dxa"/>
              <w:end w:w="120" w:type="dxa"/>
            </w:tcMar>
            <w:vAlign w:val="center"/>
          </w:tcPr>
          <w:p w14:paraId="6F2FC8D7" wp14:textId="77777777">
            <w:pPr>
              <w:spacing w:after="20" w:line="247" w:lineRule="auto"/>
            </w:pPr>
            <w:r>
              <w:rPr>
                <w:rFonts w:ascii="Aptos" w:hAnsi="Aptos"/>
                <w:sz w:val="18"/>
              </w:rPr>
              <w:t>Mgr. Denisa Siwková</w:t>
            </w:r>
          </w:p>
        </w:tc>
      </w:tr>
      <w:tr xmlns:wp14="http://schemas.microsoft.com/office/word/2010/wordml" w14:paraId="2B499016" wp14:textId="77777777">
        <w:tc>
          <w:tcPr>
            <w:tcW w:w="4873" w:type="dxa"/>
            <w:tcMar>
              <w:top w:w="100" w:type="dxa"/>
              <w:start w:w="120" w:type="dxa"/>
              <w:bottom w:w="100" w:type="dxa"/>
              <w:end w:w="120" w:type="dxa"/>
            </w:tcMar>
            <w:vAlign w:val="center"/>
          </w:tcPr>
          <w:p w14:paraId="56560970" wp14:textId="77777777">
            <w:pPr>
              <w:spacing w:after="20" w:line="247" w:lineRule="auto"/>
            </w:pPr>
            <w:r>
              <w:rPr>
                <w:rFonts w:ascii="Aptos" w:hAnsi="Aptos"/>
                <w:sz w:val="18"/>
              </w:rPr>
              <w:t>Sociální pedagožka</w:t>
            </w:r>
          </w:p>
        </w:tc>
        <w:tc>
          <w:tcPr>
            <w:tcW w:w="4873" w:type="dxa"/>
            <w:tcMar>
              <w:top w:w="100" w:type="dxa"/>
              <w:start w:w="120" w:type="dxa"/>
              <w:bottom w:w="100" w:type="dxa"/>
              <w:end w:w="120" w:type="dxa"/>
            </w:tcMar>
            <w:vAlign w:val="center"/>
          </w:tcPr>
          <w:p w14:paraId="1BCDEC2C" wp14:textId="77777777">
            <w:pPr>
              <w:spacing w:after="20" w:line="247" w:lineRule="auto"/>
            </w:pPr>
            <w:r>
              <w:rPr>
                <w:rFonts w:ascii="Aptos" w:hAnsi="Aptos"/>
                <w:sz w:val="18"/>
              </w:rPr>
              <w:t>Mgr. Martina Šindlářová</w:t>
            </w:r>
          </w:p>
        </w:tc>
      </w:tr>
      <w:tr xmlns:wp14="http://schemas.microsoft.com/office/word/2010/wordml" w14:paraId="19DE9188" wp14:textId="77777777">
        <w:tc>
          <w:tcPr>
            <w:tcW w:w="4873" w:type="dxa"/>
            <w:tcMar>
              <w:top w:w="100" w:type="dxa"/>
              <w:start w:w="120" w:type="dxa"/>
              <w:bottom w:w="100" w:type="dxa"/>
              <w:end w:w="120" w:type="dxa"/>
            </w:tcMar>
            <w:vAlign w:val="center"/>
          </w:tcPr>
          <w:p w14:paraId="368A268A" wp14:textId="77777777">
            <w:pPr>
              <w:spacing w:after="20" w:line="247" w:lineRule="auto"/>
            </w:pPr>
            <w:r>
              <w:rPr>
                <w:rFonts w:ascii="Aptos" w:hAnsi="Aptos"/>
                <w:sz w:val="18"/>
              </w:rPr>
              <w:t>Speciální pedagožka</w:t>
            </w:r>
          </w:p>
        </w:tc>
        <w:tc>
          <w:tcPr>
            <w:tcW w:w="4873" w:type="dxa"/>
            <w:tcMar>
              <w:top w:w="100" w:type="dxa"/>
              <w:start w:w="120" w:type="dxa"/>
              <w:bottom w:w="100" w:type="dxa"/>
              <w:end w:w="120" w:type="dxa"/>
            </w:tcMar>
            <w:vAlign w:val="center"/>
          </w:tcPr>
          <w:p w14:paraId="470B5C0C" wp14:textId="77777777">
            <w:pPr>
              <w:spacing w:after="20" w:line="247" w:lineRule="auto"/>
            </w:pPr>
            <w:r>
              <w:rPr>
                <w:rFonts w:ascii="Aptos" w:hAnsi="Aptos"/>
                <w:sz w:val="18"/>
              </w:rPr>
              <w:t>Mgr. Alena Urbanová</w:t>
            </w:r>
          </w:p>
        </w:tc>
      </w:tr>
    </w:tbl>
    <w:p xmlns:wp14="http://schemas.microsoft.com/office/word/2010/wordml" w14:paraId="64017BF6" wp14:textId="77777777">
      <w:pPr>
        <w:widowControl/>
      </w:pPr>
      <w:r>
        <w:rPr>
          <w:rFonts w:ascii="Aptos" w:hAnsi="Aptos"/>
          <w:sz w:val="21"/>
        </w:rPr>
        <w:t>Školní poradenské pracoviště se schází pravidelně a dále podle aktuální potřeby. Sdílí nezbytné informace, koordinuje podporu žáků a tříd, poskytuje metodickou pomoc pedagogům a podle potřeby spolupracuje s rodinami a externími institucemi. Každý zaměstnanec školy odpovídá za včasné předání závažného podnětu vedení školy nebo ŠPP.</w:t>
      </w:r>
    </w:p>
    <w:p xmlns:wp14="http://schemas.microsoft.com/office/word/2010/wordml" w14:paraId="7382921F" wp14:textId="77777777">
      <w:pPr>
        <w:pStyle w:val="Heading1"/>
        <w:widowControl/>
      </w:pPr>
      <w:r>
        <w:rPr>
          <w:rFonts w:ascii="Aptos" w:hAnsi="Aptos"/>
        </w:rPr>
        <w:t>5. Cíle preventivního programu</w:t>
      </w:r>
    </w:p>
    <w:p xmlns:wp14="http://schemas.microsoft.com/office/word/2010/wordml" w14:paraId="27113D0F" wp14:textId="77777777">
      <w:pPr>
        <w:pStyle w:val="Heading2"/>
        <w:widowControl/>
      </w:pPr>
      <w:r>
        <w:rPr>
          <w:rFonts w:ascii="Aptos" w:hAnsi="Aptos"/>
        </w:rPr>
        <w:t>5.1 Hlavní cíl</w:t>
      </w:r>
    </w:p>
    <w:p xmlns:wp14="http://schemas.microsoft.com/office/word/2010/wordml" w14:paraId="0B245268" wp14:textId="77777777">
      <w:pPr>
        <w:widowControl/>
      </w:pPr>
      <w:r>
        <w:rPr>
          <w:rFonts w:ascii="Aptos" w:hAnsi="Aptos"/>
          <w:sz w:val="21"/>
        </w:rPr>
        <w:t>Systematicky vytvářet bezpečné, respektující a podporující školní prostředí, v němž jsou rizikové projevy včas zachycovány, zaměstnanci postupují jednotně a žáci vědí, kde a jak mohou požádat o pomoc.</w:t>
      </w:r>
    </w:p>
    <w:p xmlns:wp14="http://schemas.microsoft.com/office/word/2010/wordml" w14:paraId="1F40517E" wp14:textId="77777777">
      <w:pPr>
        <w:pStyle w:val="Heading2"/>
        <w:widowControl/>
      </w:pPr>
      <w:r>
        <w:rPr>
          <w:rFonts w:ascii="Aptos" w:hAnsi="Aptos"/>
        </w:rPr>
        <w:t>5.2 Dílčí cíle</w:t>
      </w:r>
    </w:p>
    <w:p xmlns:wp14="http://schemas.microsoft.com/office/word/2010/wordml" w14:paraId="7EA94E26" wp14:textId="77777777">
      <w:pPr>
        <w:pStyle w:val="ListBullet"/>
        <w:widowControl/>
      </w:pPr>
      <w:r>
        <w:rPr>
          <w:rFonts w:ascii="Aptos" w:hAnsi="Aptos"/>
        </w:rPr>
        <w:t>pravidelně pracovat s třídním klimatem a vztahy</w:t>
      </w:r>
    </w:p>
    <w:p xmlns:wp14="http://schemas.microsoft.com/office/word/2010/wordml" w14:paraId="4FD3D32F" wp14:textId="77777777">
      <w:pPr>
        <w:pStyle w:val="ListBullet"/>
        <w:widowControl/>
      </w:pPr>
      <w:r>
        <w:rPr>
          <w:rFonts w:ascii="Aptos" w:hAnsi="Aptos"/>
        </w:rPr>
        <w:t>posilovat sociální, komunikační a seberegulační dovednosti žáků</w:t>
      </w:r>
    </w:p>
    <w:p xmlns:wp14="http://schemas.microsoft.com/office/word/2010/wordml" w14:paraId="22AFF16A" wp14:textId="77777777">
      <w:pPr>
        <w:pStyle w:val="ListBullet"/>
        <w:widowControl/>
      </w:pPr>
      <w:r>
        <w:rPr>
          <w:rFonts w:ascii="Aptos" w:hAnsi="Aptos"/>
        </w:rPr>
        <w:t>rozvíjet schopnost žáků rozpoznat rizikovou situaci, odmítnout tlak a požádat o pomoc</w:t>
      </w:r>
    </w:p>
    <w:p xmlns:wp14="http://schemas.microsoft.com/office/word/2010/wordml" w14:paraId="7D8F83D7" wp14:textId="77777777">
      <w:pPr>
        <w:pStyle w:val="ListBullet"/>
        <w:widowControl/>
      </w:pPr>
      <w:r>
        <w:rPr>
          <w:rFonts w:ascii="Aptos" w:hAnsi="Aptos"/>
        </w:rPr>
        <w:t>zvyšovat informovanost o rizicích návykových látek a nikotinových výrobků</w:t>
      </w:r>
    </w:p>
    <w:p xmlns:wp14="http://schemas.microsoft.com/office/word/2010/wordml" w14:paraId="3C75D8E1" wp14:textId="77777777">
      <w:pPr>
        <w:pStyle w:val="ListBullet"/>
        <w:widowControl/>
      </w:pPr>
      <w:r>
        <w:rPr>
          <w:rFonts w:ascii="Aptos" w:hAnsi="Aptos"/>
        </w:rPr>
        <w:t>podporovat bezpečné digitální návyky a odpovědnou komunikaci</w:t>
      </w:r>
    </w:p>
    <w:p xmlns:wp14="http://schemas.microsoft.com/office/word/2010/wordml" w14:paraId="44DDCEE3" wp14:textId="77777777">
      <w:pPr>
        <w:pStyle w:val="ListBullet"/>
        <w:widowControl/>
      </w:pPr>
      <w:r>
        <w:rPr>
          <w:rFonts w:ascii="Aptos" w:hAnsi="Aptos"/>
        </w:rPr>
        <w:t>včas zachycovat zvýšenou absenci a spolupracovat na odstranění jejích příčin</w:t>
      </w:r>
    </w:p>
    <w:p xmlns:wp14="http://schemas.microsoft.com/office/word/2010/wordml" w14:paraId="170B689D" wp14:textId="77777777">
      <w:pPr>
        <w:pStyle w:val="ListBullet"/>
        <w:widowControl/>
      </w:pPr>
      <w:r>
        <w:rPr>
          <w:rFonts w:ascii="Aptos" w:hAnsi="Aptos"/>
        </w:rPr>
        <w:t>posilovat dostupnost pomoci prostřednictvím třídních učitelů, ŠPP a Školní Vrby</w:t>
      </w:r>
    </w:p>
    <w:p xmlns:wp14="http://schemas.microsoft.com/office/word/2010/wordml" w14:paraId="2FB7021F" wp14:textId="77777777">
      <w:pPr>
        <w:pStyle w:val="ListBullet"/>
        <w:widowControl/>
      </w:pPr>
      <w:r>
        <w:rPr>
          <w:rFonts w:ascii="Aptos" w:hAnsi="Aptos"/>
        </w:rPr>
        <w:t>vybírat externí programy podle potřeb konkrétních tříd, nikoli pouze podle nabídky poskytovatelů</w:t>
      </w:r>
    </w:p>
    <w:p xmlns:wp14="http://schemas.microsoft.com/office/word/2010/wordml" w14:paraId="038EC533" wp14:textId="77777777">
      <w:pPr>
        <w:pStyle w:val="ListBullet"/>
        <w:widowControl/>
      </w:pPr>
      <w:r>
        <w:rPr>
          <w:rFonts w:ascii="Aptos" w:hAnsi="Aptos"/>
        </w:rPr>
        <w:t>podporovat profesní jistotu zaměstnanců v prevenci a řešení rizikového chování</w:t>
      </w:r>
    </w:p>
    <w:p xmlns:wp14="http://schemas.microsoft.com/office/word/2010/wordml" w14:paraId="384A9546" wp14:textId="77777777">
      <w:pPr>
        <w:pStyle w:val="ListBullet"/>
        <w:widowControl/>
      </w:pPr>
      <w:r>
        <w:rPr>
          <w:rFonts w:ascii="Aptos" w:hAnsi="Aptos"/>
        </w:rPr>
        <w:t>zapojovat zákonné zástupce do včasné a věcné spolupráce se školou</w:t>
      </w:r>
    </w:p>
    <w:p xmlns:wp14="http://schemas.microsoft.com/office/word/2010/wordml" w14:paraId="3D6400F6" wp14:textId="77777777">
      <w:pPr>
        <w:pStyle w:val="Heading2"/>
        <w:widowControl/>
      </w:pPr>
      <w:r>
        <w:rPr>
          <w:rFonts w:ascii="Aptos" w:hAnsi="Aptos"/>
        </w:rPr>
        <w:t>5.3 Jednoduché ukazatele plnění</w:t>
      </w:r>
    </w:p>
    <w:p xmlns:wp14="http://schemas.microsoft.com/office/word/2010/wordml" w14:paraId="20888BB8" wp14:textId="77777777">
      <w:pPr>
        <w:pStyle w:val="ListBullet"/>
        <w:widowControl/>
      </w:pPr>
      <w:r>
        <w:rPr>
          <w:rFonts w:ascii="Aptos" w:hAnsi="Aptos"/>
        </w:rPr>
        <w:t>třídní učitelé průběžně zařazují třídnickou práci a reagují na potřeby třídy</w:t>
      </w:r>
    </w:p>
    <w:p xmlns:wp14="http://schemas.microsoft.com/office/word/2010/wordml" w14:paraId="50F63B49" wp14:textId="77777777">
      <w:pPr>
        <w:pStyle w:val="ListBullet"/>
        <w:widowControl/>
      </w:pPr>
      <w:r>
        <w:rPr>
          <w:rFonts w:ascii="Aptos" w:hAnsi="Aptos"/>
        </w:rPr>
        <w:t>žáci jsou opakovaně informováni, kde mohou požádat o pomoc</w:t>
      </w:r>
    </w:p>
    <w:p xmlns:wp14="http://schemas.microsoft.com/office/word/2010/wordml" w14:paraId="761F5B10" wp14:textId="77777777">
      <w:pPr>
        <w:pStyle w:val="ListBullet"/>
        <w:widowControl/>
      </w:pPr>
      <w:r>
        <w:rPr>
          <w:rFonts w:ascii="Aptos" w:hAnsi="Aptos"/>
        </w:rPr>
        <w:t>ŠPP průběžně projednává závažné podněty a koordinuje navazující kroky</w:t>
      </w:r>
    </w:p>
    <w:p xmlns:wp14="http://schemas.microsoft.com/office/word/2010/wordml" w14:paraId="2C932939" wp14:textId="77777777">
      <w:pPr>
        <w:pStyle w:val="ListBullet"/>
        <w:widowControl/>
      </w:pPr>
      <w:r>
        <w:rPr>
          <w:rFonts w:ascii="Aptos" w:hAnsi="Aptos"/>
        </w:rPr>
        <w:t>objednané programy odpovídají věku a aktuálním potřebám cílové skupiny</w:t>
      </w:r>
    </w:p>
    <w:p xmlns:wp14="http://schemas.microsoft.com/office/word/2010/wordml" w14:paraId="3BE9DA2E" wp14:textId="77777777">
      <w:pPr>
        <w:pStyle w:val="ListBullet"/>
        <w:widowControl/>
      </w:pPr>
      <w:r>
        <w:rPr>
          <w:rFonts w:ascii="Aptos" w:hAnsi="Aptos"/>
        </w:rPr>
        <w:t>škola provede na konci roku stručné souhrnné vyhodnocení realizovaných aktivit a priorit</w:t>
      </w:r>
    </w:p>
    <w:p xmlns:wp14="http://schemas.microsoft.com/office/word/2010/wordml" w14:paraId="4D737D24" wp14:textId="77777777">
      <w:pPr>
        <w:pStyle w:val="Heading1"/>
        <w:widowControl/>
      </w:pPr>
      <w:r>
        <w:rPr>
          <w:rFonts w:ascii="Aptos" w:hAnsi="Aptos"/>
        </w:rPr>
        <w:t>6. Principy preventivního působení</w:t>
      </w:r>
    </w:p>
    <w:p xmlns:wp14="http://schemas.microsoft.com/office/word/2010/wordml" w14:paraId="0D13EE15" wp14:textId="77777777">
      <w:pPr>
        <w:pStyle w:val="ListBullet"/>
        <w:widowControl/>
      </w:pPr>
      <w:r>
        <w:rPr>
          <w:rFonts w:ascii="Aptos" w:hAnsi="Aptos"/>
        </w:rPr>
        <w:t>dlouhodobost a návaznost místo izolovaných jednorázových akcí</w:t>
      </w:r>
    </w:p>
    <w:p xmlns:wp14="http://schemas.microsoft.com/office/word/2010/wordml" w14:paraId="20E3FBC9" wp14:textId="77777777">
      <w:pPr>
        <w:pStyle w:val="ListBullet"/>
        <w:widowControl/>
      </w:pPr>
      <w:r>
        <w:rPr>
          <w:rFonts w:ascii="Aptos" w:hAnsi="Aptos"/>
        </w:rPr>
        <w:t>přiměřenost věku a potřebám žáků</w:t>
      </w:r>
    </w:p>
    <w:p xmlns:wp14="http://schemas.microsoft.com/office/word/2010/wordml" w14:paraId="73CFAF21" wp14:textId="77777777">
      <w:pPr>
        <w:pStyle w:val="ListBullet"/>
        <w:widowControl/>
      </w:pPr>
      <w:r>
        <w:rPr>
          <w:rFonts w:ascii="Aptos" w:hAnsi="Aptos"/>
        </w:rPr>
        <w:t>interaktivní metody, bezpečná diskuse, nácvik dovedností a práce se skupinou</w:t>
      </w:r>
    </w:p>
    <w:p xmlns:wp14="http://schemas.microsoft.com/office/word/2010/wordml" w14:paraId="4A0312AE" wp14:textId="77777777">
      <w:pPr>
        <w:pStyle w:val="ListBullet"/>
        <w:widowControl/>
      </w:pPr>
      <w:r>
        <w:rPr>
          <w:rFonts w:ascii="Aptos" w:hAnsi="Aptos"/>
        </w:rPr>
        <w:t>respekt k důstojnosti, soukromí a individuálním potřebám žáků</w:t>
      </w:r>
    </w:p>
    <w:p xmlns:wp14="http://schemas.microsoft.com/office/word/2010/wordml" w14:paraId="1B6E8F88" wp14:textId="77777777">
      <w:pPr>
        <w:pStyle w:val="ListBullet"/>
        <w:widowControl/>
      </w:pPr>
      <w:r>
        <w:rPr>
          <w:rFonts w:ascii="Aptos" w:hAnsi="Aptos"/>
        </w:rPr>
        <w:t>včasnost, dostupnost pomoci a ochrana oznamujícího žáka před odvetou</w:t>
      </w:r>
    </w:p>
    <w:p xmlns:wp14="http://schemas.microsoft.com/office/word/2010/wordml" w14:paraId="26D8A594" wp14:textId="77777777">
      <w:pPr>
        <w:pStyle w:val="ListBullet"/>
        <w:widowControl/>
      </w:pPr>
      <w:r>
        <w:rPr>
          <w:rFonts w:ascii="Aptos" w:hAnsi="Aptos"/>
        </w:rPr>
        <w:t>spolupráce pedagogů, ŠPP, vedení školy, rodin a odborných služeb</w:t>
      </w:r>
    </w:p>
    <w:p xmlns:wp14="http://schemas.microsoft.com/office/word/2010/wordml" w14:paraId="1026B01E" wp14:textId="77777777">
      <w:pPr>
        <w:pStyle w:val="ListBullet"/>
        <w:widowControl/>
      </w:pPr>
      <w:r>
        <w:rPr>
          <w:rFonts w:ascii="Aptos" w:hAnsi="Aptos"/>
        </w:rPr>
        <w:t>průběžné vyhodnocování a úprava aktivit podle skutečné situace</w:t>
      </w:r>
    </w:p>
    <w:p xmlns:wp14="http://schemas.microsoft.com/office/word/2010/wordml" w14:paraId="6155C6CF" wp14:textId="77777777">
      <w:pPr>
        <w:pStyle w:val="Heading1"/>
        <w:widowControl/>
      </w:pPr>
      <w:r>
        <w:rPr>
          <w:rFonts w:ascii="Aptos" w:hAnsi="Aptos"/>
        </w:rPr>
        <w:t>7. Prevence ve výuce a očekávané výstupy</w:t>
      </w:r>
    </w:p>
    <w:p xmlns:wp14="http://schemas.microsoft.com/office/word/2010/wordml" w14:paraId="2078C0A1" wp14:textId="77777777">
      <w:pPr>
        <w:widowControl/>
      </w:pPr>
      <w:r>
        <w:rPr>
          <w:rFonts w:ascii="Aptos" w:hAnsi="Aptos"/>
          <w:sz w:val="21"/>
        </w:rPr>
        <w:t>Preventivní témata jsou přirozeně začleňována do vzdělávacích oblastí a předmětů podle školního vzdělávacího programu. Nejde pouze o předávání informací, ale také o rozvoj praktických dovedností, postojů a bezpečného rozhodování.</w:t>
      </w:r>
    </w:p>
    <w:p xmlns:wp14="http://schemas.microsoft.com/office/word/2010/wordml" w14:paraId="6F8E33A9" wp14:textId="77777777">
      <w:pPr>
        <w:pStyle w:val="Heading2"/>
        <w:widowControl/>
      </w:pPr>
      <w:r>
        <w:rPr>
          <w:rFonts w:ascii="Aptos" w:hAnsi="Aptos"/>
        </w:rPr>
        <w:t>1.–3. ročník</w:t>
      </w:r>
    </w:p>
    <w:p xmlns:wp14="http://schemas.microsoft.com/office/word/2010/wordml" w14:paraId="7AA5D778" wp14:textId="77777777">
      <w:pPr>
        <w:pStyle w:val="ListBullet"/>
        <w:widowControl/>
      </w:pPr>
      <w:r>
        <w:rPr>
          <w:rFonts w:ascii="Aptos" w:hAnsi="Aptos"/>
        </w:rPr>
        <w:t>bezpečné vztahy, pravidla soužití a respekt k druhým</w:t>
      </w:r>
    </w:p>
    <w:p xmlns:wp14="http://schemas.microsoft.com/office/word/2010/wordml" w14:paraId="3B4EAF92" wp14:textId="77777777">
      <w:pPr>
        <w:pStyle w:val="ListBullet"/>
        <w:widowControl/>
      </w:pPr>
      <w:r>
        <w:rPr>
          <w:rFonts w:ascii="Aptos" w:hAnsi="Aptos"/>
        </w:rPr>
        <w:t>rozpoznání nepříjemného nebo nebezpečného chování a přivolání pomoci</w:t>
      </w:r>
    </w:p>
    <w:p xmlns:wp14="http://schemas.microsoft.com/office/word/2010/wordml" w14:paraId="59BB9D64" wp14:textId="77777777">
      <w:pPr>
        <w:pStyle w:val="ListBullet"/>
        <w:widowControl/>
      </w:pPr>
      <w:r>
        <w:rPr>
          <w:rFonts w:ascii="Aptos" w:hAnsi="Aptos"/>
        </w:rPr>
        <w:t>základy zdravého životního stylu a bezpečného pohybu</w:t>
      </w:r>
    </w:p>
    <w:p xmlns:wp14="http://schemas.microsoft.com/office/word/2010/wordml" w14:paraId="66F6FAC1" wp14:textId="77777777">
      <w:pPr>
        <w:pStyle w:val="ListBullet"/>
        <w:widowControl/>
      </w:pPr>
      <w:r>
        <w:rPr>
          <w:rFonts w:ascii="Aptos" w:hAnsi="Aptos"/>
        </w:rPr>
        <w:t>jednoduchá pravidla bezpečného používání digitálních zařízení</w:t>
      </w:r>
    </w:p>
    <w:p xmlns:wp14="http://schemas.microsoft.com/office/word/2010/wordml" w14:paraId="4270DA5C" wp14:textId="77777777">
      <w:pPr>
        <w:pStyle w:val="Heading2"/>
        <w:widowControl/>
      </w:pPr>
      <w:r>
        <w:rPr>
          <w:rFonts w:ascii="Aptos" w:hAnsi="Aptos"/>
        </w:rPr>
        <w:t>4.–5. ročník</w:t>
      </w:r>
    </w:p>
    <w:p xmlns:wp14="http://schemas.microsoft.com/office/word/2010/wordml" w14:paraId="35E09620" wp14:textId="77777777">
      <w:pPr>
        <w:pStyle w:val="ListBullet"/>
        <w:widowControl/>
      </w:pPr>
      <w:r>
        <w:rPr>
          <w:rFonts w:ascii="Aptos" w:hAnsi="Aptos"/>
        </w:rPr>
        <w:t>spolupráce, řešení konfliktů a odmítání ubližování</w:t>
      </w:r>
    </w:p>
    <w:p xmlns:wp14="http://schemas.microsoft.com/office/word/2010/wordml" w14:paraId="604F1DCB" wp14:textId="77777777">
      <w:pPr>
        <w:pStyle w:val="ListBullet"/>
        <w:widowControl/>
      </w:pPr>
      <w:r>
        <w:rPr>
          <w:rFonts w:ascii="Aptos" w:hAnsi="Aptos"/>
        </w:rPr>
        <w:t>bezpečí na internetu, soukromí, hesla a odpovědná komunikace</w:t>
      </w:r>
    </w:p>
    <w:p xmlns:wp14="http://schemas.microsoft.com/office/word/2010/wordml" w14:paraId="3121C413" wp14:textId="77777777">
      <w:pPr>
        <w:pStyle w:val="ListBullet"/>
        <w:widowControl/>
      </w:pPr>
      <w:r>
        <w:rPr>
          <w:rFonts w:ascii="Aptos" w:hAnsi="Aptos"/>
        </w:rPr>
        <w:t>zdravotní a sociální rizika nikotinových výrobků, alkoholu a dalších návykových látek</w:t>
      </w:r>
    </w:p>
    <w:p xmlns:wp14="http://schemas.microsoft.com/office/word/2010/wordml" w14:paraId="028FED90" wp14:textId="77777777">
      <w:pPr>
        <w:pStyle w:val="ListBullet"/>
        <w:widowControl/>
      </w:pPr>
      <w:r>
        <w:rPr>
          <w:rFonts w:ascii="Aptos" w:hAnsi="Aptos"/>
        </w:rPr>
        <w:t>schopnost vyhledat pomoc pro sebe nebo spolužáka</w:t>
      </w:r>
    </w:p>
    <w:p xmlns:wp14="http://schemas.microsoft.com/office/word/2010/wordml" w14:paraId="3EC6C3DC" wp14:textId="77777777">
      <w:pPr>
        <w:pStyle w:val="Heading2"/>
        <w:widowControl/>
      </w:pPr>
      <w:r>
        <w:rPr>
          <w:rFonts w:ascii="Aptos" w:hAnsi="Aptos"/>
        </w:rPr>
        <w:t>6.–9. ročník</w:t>
      </w:r>
    </w:p>
    <w:p xmlns:wp14="http://schemas.microsoft.com/office/word/2010/wordml" w14:paraId="2D62F878" wp14:textId="77777777">
      <w:pPr>
        <w:pStyle w:val="ListBullet"/>
        <w:widowControl/>
      </w:pPr>
      <w:r>
        <w:rPr>
          <w:rFonts w:ascii="Aptos" w:hAnsi="Aptos"/>
        </w:rPr>
        <w:t>vztahy ve skupině, šikana, kyberšikana, manipulace a role přihlížejících</w:t>
      </w:r>
    </w:p>
    <w:p xmlns:wp14="http://schemas.microsoft.com/office/word/2010/wordml" w14:paraId="5979B7DD" wp14:textId="77777777">
      <w:pPr>
        <w:pStyle w:val="ListBullet"/>
        <w:widowControl/>
      </w:pPr>
      <w:r>
        <w:rPr>
          <w:rFonts w:ascii="Aptos" w:hAnsi="Aptos"/>
        </w:rPr>
        <w:t>návykové látky, nikotinové výrobky, tlak vrstevníků a rozhodování</w:t>
      </w:r>
    </w:p>
    <w:p xmlns:wp14="http://schemas.microsoft.com/office/word/2010/wordml" w14:paraId="27D3AF6C" wp14:textId="77777777">
      <w:pPr>
        <w:pStyle w:val="ListBullet"/>
        <w:widowControl/>
      </w:pPr>
      <w:r>
        <w:rPr>
          <w:rFonts w:ascii="Aptos" w:hAnsi="Aptos"/>
        </w:rPr>
        <w:t>digitální stopa, ochrana soukromí, online podvody a bezpečná komunikace</w:t>
      </w:r>
    </w:p>
    <w:p xmlns:wp14="http://schemas.microsoft.com/office/word/2010/wordml" w14:paraId="3F55BC19" wp14:textId="77777777">
      <w:pPr>
        <w:pStyle w:val="ListBullet"/>
        <w:widowControl/>
      </w:pPr>
      <w:r>
        <w:rPr>
          <w:rFonts w:ascii="Aptos" w:hAnsi="Aptos"/>
        </w:rPr>
        <w:t>duševní pohoda, zvládání zátěže, krizové situace a dostupná pomoc</w:t>
      </w:r>
    </w:p>
    <w:p xmlns:wp14="http://schemas.microsoft.com/office/word/2010/wordml" w14:paraId="2DDFB561" wp14:textId="77777777">
      <w:pPr>
        <w:pStyle w:val="ListBullet"/>
        <w:widowControl/>
      </w:pPr>
      <w:r>
        <w:rPr>
          <w:rFonts w:ascii="Aptos" w:hAnsi="Aptos"/>
        </w:rPr>
        <w:t>právní vědomí, odpovědnost, násilí, vandalismus a ochrana majetku</w:t>
      </w:r>
    </w:p>
    <w:p xmlns:wp14="http://schemas.microsoft.com/office/word/2010/wordml" w14:paraId="56185E7D" wp14:textId="77777777">
      <w:pPr>
        <w:pStyle w:val="ListBullet"/>
        <w:widowControl/>
      </w:pPr>
      <w:r>
        <w:rPr>
          <w:rFonts w:ascii="Aptos" w:hAnsi="Aptos"/>
        </w:rPr>
        <w:t>význam pravidelné školní docházky a včasné řešení obtíží</w:t>
      </w:r>
    </w:p>
    <w:p xmlns:wp14="http://schemas.microsoft.com/office/word/2010/wordml" w14:paraId="1ADE1120" wp14:textId="77777777">
      <w:pPr>
        <w:pStyle w:val="Heading1"/>
        <w:widowControl/>
      </w:pPr>
      <w:r>
        <w:rPr>
          <w:rFonts w:ascii="Aptos" w:hAnsi="Aptos"/>
        </w:rPr>
        <w:t>8. Třídnické hodiny a práce s třídním klimatem</w:t>
      </w:r>
    </w:p>
    <w:p xmlns:wp14="http://schemas.microsoft.com/office/word/2010/wordml" w14:paraId="0CFD59EE" wp14:textId="77777777">
      <w:pPr>
        <w:widowControl/>
      </w:pPr>
      <w:r>
        <w:rPr>
          <w:rFonts w:ascii="Aptos" w:hAnsi="Aptos"/>
          <w:sz w:val="21"/>
        </w:rPr>
        <w:t>Třídnická práce je základním nástrojem všeobecné prevence. Probíhá průběžně podle potřeb třídy, zejména při tvorbě a vyhodnocování třídních pravidel, podpoře spolupráce, řešení vztahových obtíží a zpracování aktuálních situací.</w:t>
      </w:r>
    </w:p>
    <w:p xmlns:wp14="http://schemas.microsoft.com/office/word/2010/wordml" w14:paraId="045DB45C" wp14:textId="77777777">
      <w:pPr>
        <w:pStyle w:val="ListBullet"/>
        <w:widowControl/>
      </w:pPr>
      <w:r>
        <w:rPr>
          <w:rFonts w:ascii="Aptos" w:hAnsi="Aptos"/>
        </w:rPr>
        <w:t>vzájemné poznávání, bezpečná komunikace a oceňování</w:t>
      </w:r>
    </w:p>
    <w:p xmlns:wp14="http://schemas.microsoft.com/office/word/2010/wordml" w14:paraId="5C8AEA82" wp14:textId="77777777">
      <w:pPr>
        <w:pStyle w:val="ListBullet"/>
        <w:widowControl/>
      </w:pPr>
      <w:r>
        <w:rPr>
          <w:rFonts w:ascii="Aptos" w:hAnsi="Aptos"/>
        </w:rPr>
        <w:t>tvorba, připomínání a vyhodnocování třídních pravidel</w:t>
      </w:r>
    </w:p>
    <w:p xmlns:wp14="http://schemas.microsoft.com/office/word/2010/wordml" w14:paraId="3EC63C9E" wp14:textId="77777777">
      <w:pPr>
        <w:pStyle w:val="ListBullet"/>
        <w:widowControl/>
      </w:pPr>
      <w:r>
        <w:rPr>
          <w:rFonts w:ascii="Aptos" w:hAnsi="Aptos"/>
        </w:rPr>
        <w:t>řešení konfliktů a podpora spolupráce</w:t>
      </w:r>
    </w:p>
    <w:p xmlns:wp14="http://schemas.microsoft.com/office/word/2010/wordml" w14:paraId="230A0076" wp14:textId="77777777">
      <w:pPr>
        <w:pStyle w:val="ListBullet"/>
        <w:widowControl/>
      </w:pPr>
      <w:r>
        <w:rPr>
          <w:rFonts w:ascii="Aptos" w:hAnsi="Aptos"/>
        </w:rPr>
        <w:t>práce s rolemi ve skupině a prevence vylučování</w:t>
      </w:r>
    </w:p>
    <w:p xmlns:wp14="http://schemas.microsoft.com/office/word/2010/wordml" w14:paraId="5F602968" wp14:textId="77777777">
      <w:pPr>
        <w:pStyle w:val="ListBullet"/>
        <w:widowControl/>
      </w:pPr>
      <w:r>
        <w:rPr>
          <w:rFonts w:ascii="Aptos" w:hAnsi="Aptos"/>
        </w:rPr>
        <w:t>bezpečné chování online a odpovědnost za komunikaci</w:t>
      </w:r>
    </w:p>
    <w:p xmlns:wp14="http://schemas.microsoft.com/office/word/2010/wordml" w14:paraId="5F8F2A7F" wp14:textId="77777777">
      <w:pPr>
        <w:pStyle w:val="ListBullet"/>
        <w:widowControl/>
      </w:pPr>
      <w:r>
        <w:rPr>
          <w:rFonts w:ascii="Aptos" w:hAnsi="Aptos"/>
        </w:rPr>
        <w:t>informace o možnostech pomoci ve škole i mimo ni</w:t>
      </w:r>
    </w:p>
    <w:p xmlns:wp14="http://schemas.microsoft.com/office/word/2010/wordml" w14:paraId="3017DDD0" wp14:textId="77777777">
      <w:pPr>
        <w:widowControl/>
      </w:pPr>
      <w:r>
        <w:rPr>
          <w:rFonts w:ascii="Aptos" w:hAnsi="Aptos"/>
          <w:sz w:val="21"/>
        </w:rPr>
        <w:t>Třídní učitel sleduje významné změny v chování a vztazích. Při opakovaných nebo závažných obtížích spolupracuje se ŠPP. Vhodné mapování vztahů se používá cíleně a výsledky nejsou veřejně prezentovány ani využívány k označování žáků.</w:t>
      </w:r>
    </w:p>
    <w:p xmlns:wp14="http://schemas.microsoft.com/office/word/2010/wordml" w14:paraId="561859CA" wp14:textId="77777777">
      <w:pPr>
        <w:pStyle w:val="Heading1"/>
        <w:widowControl/>
      </w:pPr>
      <w:r>
        <w:rPr>
          <w:rFonts w:ascii="Aptos" w:hAnsi="Aptos"/>
        </w:rPr>
        <w:t>9. Školní prostředí a celoškolní aktivity</w:t>
      </w:r>
    </w:p>
    <w:p xmlns:wp14="http://schemas.microsoft.com/office/word/2010/wordml" w14:paraId="2EFF87DF" wp14:textId="77777777">
      <w:pPr>
        <w:pStyle w:val="ListBullet"/>
        <w:widowControl/>
      </w:pPr>
      <w:r>
        <w:rPr>
          <w:rFonts w:ascii="Aptos" w:hAnsi="Aptos"/>
        </w:rPr>
        <w:t>funkční dohled nad žáky a průběžné vyhodnocování rizikových míst</w:t>
      </w:r>
    </w:p>
    <w:p xmlns:wp14="http://schemas.microsoft.com/office/word/2010/wordml" w14:paraId="4A832167" wp14:textId="77777777">
      <w:pPr>
        <w:pStyle w:val="ListBullet"/>
        <w:widowControl/>
      </w:pPr>
      <w:r>
        <w:rPr>
          <w:rFonts w:ascii="Aptos" w:hAnsi="Aptos"/>
        </w:rPr>
        <w:t>adaptační aktivity při přechodu na druhý stupeň nebo při významné změně kolektivu</w:t>
      </w:r>
    </w:p>
    <w:p xmlns:wp14="http://schemas.microsoft.com/office/word/2010/wordml" w14:paraId="532E4A82" wp14:textId="77777777">
      <w:pPr>
        <w:pStyle w:val="ListBullet"/>
        <w:widowControl/>
      </w:pPr>
      <w:r>
        <w:rPr>
          <w:rFonts w:ascii="Aptos" w:hAnsi="Aptos"/>
        </w:rPr>
        <w:t>školní parlament a další příležitosti k bezpečnému zapojení žáků</w:t>
      </w:r>
    </w:p>
    <w:p xmlns:wp14="http://schemas.microsoft.com/office/word/2010/wordml" w14:paraId="32D79C5B" wp14:textId="77777777">
      <w:pPr>
        <w:pStyle w:val="ListBullet"/>
        <w:widowControl/>
      </w:pPr>
      <w:r>
        <w:rPr>
          <w:rFonts w:ascii="Aptos" w:hAnsi="Aptos"/>
        </w:rPr>
        <w:t>zájmové, sportovní, kulturní a komunitní aktivity podporující smysluplné trávení volného času</w:t>
      </w:r>
    </w:p>
    <w:p xmlns:wp14="http://schemas.microsoft.com/office/word/2010/wordml" w14:paraId="39A421FA" wp14:textId="77777777">
      <w:pPr>
        <w:pStyle w:val="ListBullet"/>
        <w:widowControl/>
      </w:pPr>
      <w:r>
        <w:rPr>
          <w:rFonts w:ascii="Aptos" w:hAnsi="Aptos"/>
        </w:rPr>
        <w:t>Školní Vrba a další dostupné způsoby sdělení podnětu nebo žádosti o pomoc</w:t>
      </w:r>
    </w:p>
    <w:p xmlns:wp14="http://schemas.microsoft.com/office/word/2010/wordml" w14:paraId="2E02C280" wp14:textId="77777777">
      <w:pPr>
        <w:pStyle w:val="ListBullet"/>
        <w:widowControl/>
      </w:pPr>
      <w:r>
        <w:rPr>
          <w:rFonts w:ascii="Aptos" w:hAnsi="Aptos"/>
        </w:rPr>
        <w:t>spolupráce školní družiny, třídních učitelů, ŠPP a vedení školy</w:t>
      </w:r>
    </w:p>
    <w:p xmlns:wp14="http://schemas.microsoft.com/office/word/2010/wordml" w14:paraId="6F7D4D3A" wp14:textId="77777777">
      <w:pPr>
        <w:pStyle w:val="Heading1"/>
        <w:widowControl/>
      </w:pPr>
      <w:r>
        <w:rPr>
          <w:rFonts w:ascii="Aptos" w:hAnsi="Aptos"/>
        </w:rPr>
        <w:t>10. Externí preventivní programy</w:t>
      </w:r>
    </w:p>
    <w:p xmlns:wp14="http://schemas.microsoft.com/office/word/2010/wordml" w14:paraId="64677085" wp14:textId="77777777">
      <w:pPr>
        <w:widowControl/>
      </w:pPr>
      <w:r>
        <w:rPr>
          <w:rFonts w:ascii="Aptos" w:hAnsi="Aptos"/>
          <w:sz w:val="21"/>
        </w:rPr>
        <w:t>Konkrétní externí programy a besedy budou průběžně vybírány a objednávány podle aktuálních potřeb tříd, výsledků sledování školního klimatu, výskytu rizikového chování, věku žáků, odborné kvality programu a dostupnosti vhodných poskytovatelů. Po potvrzení se zapisují do živého přehledu v příloze č. 1.</w:t>
      </w:r>
    </w:p>
    <w:p xmlns:wp14="http://schemas.microsoft.com/office/word/2010/wordml" w14:paraId="63596055" wp14:textId="77777777">
      <w:pPr>
        <w:widowControl/>
      </w:pPr>
      <w:r>
        <w:rPr>
          <w:rFonts w:ascii="Aptos" w:hAnsi="Aptos"/>
          <w:sz w:val="21"/>
        </w:rPr>
        <w:t>Přednost mají programy s jasně stanoveným cílem, přiměřené věku, vedené interaktivně a navazující na práci třídního učitele. Jednorázová beseda nenahrazuje dlouhodobou práci se třídou. U vážných vztahových obtíží se neobjednává běžný preventivní program, ale zvažuje se cílená odborná intervence.</w:t>
      </w:r>
    </w:p>
    <w:tbl>
      <w:tblPr>
        <w:tblW w:w="0" w:type="auto"/>
        <w:jc w:val="center"/>
        <w:tblLook w:val="04A0" w:firstRow="1" w:lastRow="0" w:firstColumn="1" w:lastColumn="0" w:noHBand="0" w:noVBand="1"/>
      </w:tblPr>
      <w:tblGrid>
        <w:gridCol w:w="9746"/>
      </w:tblGrid>
      <w:tr xmlns:wp14="http://schemas.microsoft.com/office/word/2010/wordml" w14:paraId="00A553A7" wp14:textId="77777777">
        <w:tc>
          <w:tcPr>
            <w:tcW w:w="9746" w:type="dxa"/>
            <w:shd w:fill="EAF2F8"/>
            <w:tcMar>
              <w:top w:w="160" w:type="dxa"/>
              <w:start w:w="200" w:type="dxa"/>
              <w:bottom w:w="160" w:type="dxa"/>
              <w:end w:w="200" w:type="dxa"/>
            </w:tcMar>
          </w:tcPr>
          <w:p w14:paraId="4DC8F5A8" wp14:textId="77777777">
            <w:pPr>
              <w:spacing w:after="20" w:line="247" w:lineRule="auto"/>
            </w:pPr>
            <w:r>
              <w:rPr>
                <w:rFonts w:ascii="Aptos" w:hAnsi="Aptos"/>
                <w:b/>
                <w:color w:val="17365D"/>
                <w:sz w:val="24"/>
              </w:rPr>
              <w:t>Průběžné doplňování</w:t>
            </w:r>
            <w:r>
              <w:rPr>
                <w:rFonts w:ascii="Aptos" w:hAnsi="Aptos"/>
                <w:b/>
                <w:color w:val="17365D"/>
                <w:sz w:val="24"/>
              </w:rPr>
              <w:br/>
            </w:r>
            <w:r>
              <w:rPr>
                <w:rFonts w:ascii="Aptos" w:hAnsi="Aptos"/>
                <w:sz w:val="18"/>
              </w:rPr>
              <w:t>Pokud aktivita zatím není sjednána, uvede se v tabulce u poskytovatele nebo termínu „bude doplněno“. Po objednání či uskutečnění se údaj aktualizuje.</w:t>
            </w:r>
          </w:p>
        </w:tc>
      </w:tr>
    </w:tbl>
    <w:p xmlns:wp14="http://schemas.microsoft.com/office/word/2010/wordml" w14:paraId="02EB378F" wp14:textId="77777777">
      <w:pPr>
        <w:widowControl/>
        <w:spacing w:after="0"/>
      </w:pPr>
    </w:p>
    <w:p xmlns:wp14="http://schemas.microsoft.com/office/word/2010/wordml" w14:paraId="3B8AC6EF" wp14:textId="77777777">
      <w:pPr>
        <w:pStyle w:val="Heading1"/>
        <w:widowControl/>
      </w:pPr>
      <w:r>
        <w:rPr>
          <w:rFonts w:ascii="Aptos" w:hAnsi="Aptos"/>
        </w:rPr>
        <w:t>11. Dostupnost pomoci pro žáky</w:t>
      </w:r>
    </w:p>
    <w:p xmlns:wp14="http://schemas.microsoft.com/office/word/2010/wordml" w14:paraId="3648FB60" wp14:textId="77777777">
      <w:pPr>
        <w:widowControl/>
      </w:pPr>
      <w:r>
        <w:rPr>
          <w:rFonts w:ascii="Aptos" w:hAnsi="Aptos"/>
          <w:sz w:val="21"/>
        </w:rPr>
        <w:t>Žák se může obrátit na třídního učitele, kteréhokoli zaměstnance školy, školní metodičku prevence, výchovnou poradkyni, sociální pedagožku, speciální pedagožku nebo vedení školy. Využít může také Školní Vrbu. Zaměstnanec neslibuje absolutní tajnost, ale s informací zachází citlivě a předává ji jen osobám, které ji potřebují znát pro zajištění pomoci a bezpečí.</w:t>
      </w:r>
    </w:p>
    <w:p xmlns:wp14="http://schemas.microsoft.com/office/word/2010/wordml" w14:paraId="7F027F7A" wp14:textId="77777777">
      <w:pPr>
        <w:widowControl/>
      </w:pPr>
      <w:r>
        <w:rPr>
          <w:rFonts w:ascii="Aptos" w:hAnsi="Aptos"/>
          <w:b/>
          <w:sz w:val="21"/>
        </w:rPr>
        <w:t xml:space="preserve">Školní Vrba: </w:t>
      </w:r>
      <w:hyperlink r:id="rId11">
        <w:r>
          <w:rPr>
            <w:color w:val="0563C1"/>
            <w:u w:val="single"/>
          </w:rPr>
          <w:t>otevřít online formulář</w:t>
        </w:r>
      </w:hyperlink>
    </w:p>
    <w:p xmlns:wp14="http://schemas.microsoft.com/office/word/2010/wordml" w14:paraId="53C76DB7" wp14:textId="77777777">
      <w:pPr>
        <w:pStyle w:val="Heading1"/>
        <w:widowControl/>
      </w:pPr>
      <w:r>
        <w:rPr>
          <w:rFonts w:ascii="Aptos" w:hAnsi="Aptos"/>
        </w:rPr>
        <w:t>12. Spolupráce se zákonnými zástupci</w:t>
      </w:r>
    </w:p>
    <w:p xmlns:wp14="http://schemas.microsoft.com/office/word/2010/wordml" w14:paraId="0B6C953E" wp14:textId="77777777">
      <w:pPr>
        <w:pStyle w:val="ListBullet"/>
        <w:widowControl/>
      </w:pPr>
      <w:r>
        <w:rPr>
          <w:rFonts w:ascii="Aptos" w:hAnsi="Aptos"/>
        </w:rPr>
        <w:t>informování o možnostech poradenské pomoci a způsobech podání podnětu</w:t>
      </w:r>
    </w:p>
    <w:p xmlns:wp14="http://schemas.microsoft.com/office/word/2010/wordml" w14:paraId="53D252A7" wp14:textId="77777777">
      <w:pPr>
        <w:pStyle w:val="ListBullet"/>
        <w:widowControl/>
      </w:pPr>
      <w:r>
        <w:rPr>
          <w:rFonts w:ascii="Aptos" w:hAnsi="Aptos"/>
        </w:rPr>
        <w:t>včasná individuální komunikace při výskytu obtíží</w:t>
      </w:r>
    </w:p>
    <w:p xmlns:wp14="http://schemas.microsoft.com/office/word/2010/wordml" w14:paraId="5A69EEF5" wp14:textId="77777777">
      <w:pPr>
        <w:pStyle w:val="ListBullet"/>
        <w:widowControl/>
      </w:pPr>
      <w:r>
        <w:rPr>
          <w:rFonts w:ascii="Aptos" w:hAnsi="Aptos"/>
        </w:rPr>
        <w:t>společné hledání přiměřených opatření na podporu dítěte</w:t>
      </w:r>
    </w:p>
    <w:p xmlns:wp14="http://schemas.microsoft.com/office/word/2010/wordml" w14:paraId="516D9666" wp14:textId="77777777">
      <w:pPr>
        <w:pStyle w:val="ListBullet"/>
        <w:widowControl/>
      </w:pPr>
      <w:r>
        <w:rPr>
          <w:rFonts w:ascii="Aptos" w:hAnsi="Aptos"/>
        </w:rPr>
        <w:t>nabídka ověřených informačních a poradenských zdrojů</w:t>
      </w:r>
    </w:p>
    <w:p xmlns:wp14="http://schemas.microsoft.com/office/word/2010/wordml" w14:paraId="19769DAD" wp14:textId="77777777">
      <w:pPr>
        <w:pStyle w:val="ListBullet"/>
        <w:widowControl/>
      </w:pPr>
      <w:r>
        <w:rPr>
          <w:rFonts w:ascii="Aptos" w:hAnsi="Aptos"/>
        </w:rPr>
        <w:t>respektování soukromí a práv ostatních žáků</w:t>
      </w:r>
    </w:p>
    <w:p xmlns:wp14="http://schemas.microsoft.com/office/word/2010/wordml" w14:paraId="70557C19" wp14:textId="77777777">
      <w:pPr>
        <w:pStyle w:val="ListBullet"/>
        <w:widowControl/>
      </w:pPr>
      <w:r>
        <w:rPr>
          <w:rFonts w:ascii="Aptos" w:hAnsi="Aptos"/>
        </w:rPr>
        <w:t>případné tematické informační nebo vzdělávací aktivity podle potřeb školy</w:t>
      </w:r>
    </w:p>
    <w:p xmlns:wp14="http://schemas.microsoft.com/office/word/2010/wordml" w14:paraId="7FB0F760" wp14:textId="77777777">
      <w:pPr>
        <w:widowControl/>
        <w:spacing w:after="80" w:line="259" w:lineRule="auto"/>
      </w:pPr>
      <w:r>
        <w:rPr>
          <w:rFonts w:ascii="Aptos" w:hAnsi="Aptos"/>
          <w:sz w:val="21"/>
        </w:rPr>
        <w:t>V průběhu školního roku škola zajistí alespoň jednu tematickou besedu pro zákonné zástupce zaměřenou na aktuální oblast prevence rizikového chování nebo podpory duševního zdraví dětí. Naváže tak na úspěšnou besedu realizovanou v dubnu 2026. Konkrétní téma, poskytovatel a termín budou stanoveny podle potřeb školy a následně doplněny do průběžného přehledu preventivních programů a aktivit.</w:t>
      </w:r>
    </w:p>
    <w:p xmlns:wp14="http://schemas.microsoft.com/office/word/2010/wordml" w14:paraId="632A46A7" wp14:textId="77777777">
      <w:pPr>
        <w:pStyle w:val="Heading1"/>
        <w:widowControl/>
      </w:pPr>
      <w:r>
        <w:rPr>
          <w:rFonts w:ascii="Aptos" w:hAnsi="Aptos"/>
        </w:rPr>
        <w:t>13. Vzdělávání a metodická podpora zaměstnanců</w:t>
      </w:r>
    </w:p>
    <w:p xmlns:wp14="http://schemas.microsoft.com/office/word/2010/wordml" w14:paraId="663F8A88" wp14:textId="77777777">
      <w:pPr>
        <w:widowControl/>
      </w:pPr>
      <w:r>
        <w:rPr>
          <w:rFonts w:ascii="Aptos" w:hAnsi="Aptos"/>
          <w:sz w:val="21"/>
        </w:rPr>
        <w:t>Školní metodička prevence a členové ŠPP poskytují zaměstnancům průběžnou metodickou podporu. Aktuální materiály jsou sdíleny na školním OneDrive. Vzdělávání se podle potřeb zaměřuje zejména na práci s třídou, šikanu a kyberšikanu, návykové látky a nikotinové výrobky, duševní zdraví, školní docházku, komunikaci s rodinou, vedení záznamů a krizové postupy.</w:t>
      </w:r>
    </w:p>
    <w:p xmlns:wp14="http://schemas.microsoft.com/office/word/2010/wordml" w14:paraId="656DF077" wp14:textId="77777777">
      <w:pPr>
        <w:pStyle w:val="Heading1"/>
        <w:widowControl/>
      </w:pPr>
      <w:r>
        <w:rPr>
          <w:rFonts w:ascii="Aptos" w:hAnsi="Aptos"/>
        </w:rPr>
        <w:t>14. Spolupráce s odbornými institucemi</w:t>
      </w:r>
    </w:p>
    <w:p xmlns:wp14="http://schemas.microsoft.com/office/word/2010/wordml" w14:paraId="10530374" wp14:textId="77777777">
      <w:pPr>
        <w:widowControl/>
      </w:pPr>
      <w:r>
        <w:rPr>
          <w:rFonts w:ascii="Aptos" w:hAnsi="Aptos"/>
          <w:sz w:val="21"/>
        </w:rPr>
        <w:t>Podle povahy situace škola spolupracuje zejména s pedagogicko-psychologickou poradnou, střediskem výchovné péče, orgánem sociálně-právní ochrany dětí, Policií České republiky, zdravotnickými službami, poskytovateli preventivních programů a dalšími odbornými pracovišti. Aktuální kontaktní seznam je veden na dostupném interním úložišti školy a průběžně aktualizován.</w:t>
      </w:r>
    </w:p>
    <w:p xmlns:wp14="http://schemas.microsoft.com/office/word/2010/wordml" w14:paraId="2AD99173" wp14:textId="77777777">
      <w:pPr>
        <w:pStyle w:val="Heading1"/>
        <w:widowControl/>
      </w:pPr>
      <w:r>
        <w:rPr>
          <w:rFonts w:ascii="Aptos" w:hAnsi="Aptos"/>
        </w:rPr>
        <w:t>15. Průběžné sledování a závěrečné vyhodnocení</w:t>
      </w:r>
    </w:p>
    <w:p xmlns:wp14="http://schemas.microsoft.com/office/word/2010/wordml" w14:paraId="28C51ED8" wp14:textId="77777777">
      <w:pPr>
        <w:widowControl/>
      </w:pPr>
      <w:r>
        <w:rPr>
          <w:rFonts w:ascii="Aptos" w:hAnsi="Aptos"/>
          <w:sz w:val="21"/>
        </w:rPr>
        <w:t>Plnění programu sleduje školní metodička prevence ve spolupráci s vedením školy, ŠPP a třídními učiteli. V průběhu roku se doplňuje tabulka aktivit a podle potřeby se upravují priority nebo cílové skupiny.</w:t>
      </w:r>
    </w:p>
    <w:p xmlns:wp14="http://schemas.microsoft.com/office/word/2010/wordml" w14:paraId="79D92F87" wp14:textId="77777777">
      <w:pPr>
        <w:widowControl/>
      </w:pPr>
      <w:r>
        <w:rPr>
          <w:rFonts w:ascii="Aptos" w:hAnsi="Aptos"/>
          <w:sz w:val="21"/>
        </w:rPr>
        <w:t>Na konci školního roku bude program stručně vyhodnocen zejména podle:</w:t>
      </w:r>
    </w:p>
    <w:p xmlns:wp14="http://schemas.microsoft.com/office/word/2010/wordml" w14:paraId="2FB2B64F" wp14:textId="77777777">
      <w:pPr>
        <w:widowControl/>
        <w:spacing w:after="80" w:line="259" w:lineRule="auto"/>
      </w:pPr>
      <w:r>
        <w:rPr>
          <w:rFonts w:ascii="Aptos" w:hAnsi="Aptos"/>
          <w:sz w:val="21"/>
        </w:rPr>
        <w:t>Souhrn realizovaných preventivních aktivit bude na konci školního roku zaznamenán a vyhodnocen také v programu SEPA (Systém evidence preventivních aktivit).</w:t>
      </w:r>
    </w:p>
    <w:p xmlns:wp14="http://schemas.microsoft.com/office/word/2010/wordml" w14:paraId="130FEA4E" wp14:textId="77777777">
      <w:pPr>
        <w:pStyle w:val="ListBullet"/>
        <w:widowControl/>
      </w:pPr>
      <w:r>
        <w:rPr>
          <w:rFonts w:ascii="Aptos" w:hAnsi="Aptos"/>
        </w:rPr>
        <w:t>uskutečněných preventivních aktivit a jejich návaznosti</w:t>
      </w:r>
    </w:p>
    <w:p xmlns:wp14="http://schemas.microsoft.com/office/word/2010/wordml" w14:paraId="54844FF2" wp14:textId="77777777">
      <w:pPr>
        <w:pStyle w:val="ListBullet"/>
        <w:widowControl/>
      </w:pPr>
      <w:r>
        <w:rPr>
          <w:rFonts w:ascii="Aptos" w:hAnsi="Aptos"/>
        </w:rPr>
        <w:t>vývoje potřeb tříd a školního klimatu</w:t>
      </w:r>
    </w:p>
    <w:p xmlns:wp14="http://schemas.microsoft.com/office/word/2010/wordml" w14:paraId="17D2882B" wp14:textId="77777777">
      <w:pPr>
        <w:pStyle w:val="ListBullet"/>
        <w:widowControl/>
      </w:pPr>
      <w:r>
        <w:rPr>
          <w:rFonts w:ascii="Aptos" w:hAnsi="Aptos"/>
        </w:rPr>
        <w:t>charakteru řešených případů rizikového chování</w:t>
      </w:r>
    </w:p>
    <w:p xmlns:wp14="http://schemas.microsoft.com/office/word/2010/wordml" w14:paraId="54BFD4DF" wp14:textId="77777777">
      <w:pPr>
        <w:pStyle w:val="ListBullet"/>
        <w:widowControl/>
      </w:pPr>
      <w:r>
        <w:rPr>
          <w:rFonts w:ascii="Aptos" w:hAnsi="Aptos"/>
        </w:rPr>
        <w:t>zkušeností pedagogů, ŠPP, žáků a zákonných zástupců</w:t>
      </w:r>
    </w:p>
    <w:p xmlns:wp14="http://schemas.microsoft.com/office/word/2010/wordml" w14:paraId="68B1B8DC" wp14:textId="77777777">
      <w:pPr>
        <w:pStyle w:val="ListBullet"/>
        <w:widowControl/>
      </w:pPr>
      <w:r>
        <w:rPr>
          <w:rFonts w:ascii="Aptos" w:hAnsi="Aptos"/>
        </w:rPr>
        <w:t>oblastí, které je vhodné zachovat, posílit nebo změnit v následujícím roce</w:t>
      </w:r>
    </w:p>
    <w:p xmlns:wp14="http://schemas.microsoft.com/office/word/2010/wordml" w14:paraId="5C2DD938" wp14:textId="77777777">
      <w:pPr>
        <w:pStyle w:val="Heading1"/>
        <w:widowControl/>
      </w:pPr>
      <w:r>
        <w:rPr>
          <w:rFonts w:ascii="Aptos" w:hAnsi="Aptos"/>
        </w:rPr>
        <w:t>16. Právní a metodický rámec</w:t>
      </w:r>
    </w:p>
    <w:p xmlns:wp14="http://schemas.microsoft.com/office/word/2010/wordml" w14:paraId="7197E1C1" wp14:textId="77777777">
      <w:pPr>
        <w:pStyle w:val="ListBullet"/>
        <w:widowControl/>
      </w:pPr>
      <w:r>
        <w:rPr>
          <w:rFonts w:ascii="Aptos" w:hAnsi="Aptos"/>
        </w:rPr>
        <w:t>zákon č. 561/2004 Sb., školský zákon, ve znění pozdějších předpisů</w:t>
      </w:r>
    </w:p>
    <w:p xmlns:wp14="http://schemas.microsoft.com/office/word/2010/wordml" w14:paraId="1E37F8D0" wp14:textId="77777777">
      <w:pPr>
        <w:pStyle w:val="ListBullet"/>
        <w:widowControl/>
      </w:pPr>
      <w:r>
        <w:rPr>
          <w:rFonts w:ascii="Aptos" w:hAnsi="Aptos"/>
        </w:rPr>
        <w:t>vyhláška č. 72/2005 Sb., o poskytování poradenských služeb ve školách a školských poradenských zařízeních, v aktuálním znění</w:t>
      </w:r>
    </w:p>
    <w:p xmlns:wp14="http://schemas.microsoft.com/office/word/2010/wordml" w14:paraId="75098FAA" wp14:textId="77777777">
      <w:pPr>
        <w:pStyle w:val="ListBullet"/>
        <w:widowControl/>
      </w:pPr>
      <w:r>
        <w:rPr>
          <w:rFonts w:ascii="Aptos" w:hAnsi="Aptos"/>
        </w:rPr>
        <w:t>vyhláška č. 48/2005 Sb., o základním vzdělávání, v aktuálním znění</w:t>
      </w:r>
    </w:p>
    <w:p xmlns:wp14="http://schemas.microsoft.com/office/word/2010/wordml" w14:paraId="7B28ADA4" wp14:textId="77777777">
      <w:pPr>
        <w:pStyle w:val="ListBullet"/>
        <w:widowControl/>
      </w:pPr>
      <w:r>
        <w:rPr>
          <w:rFonts w:ascii="Aptos" w:hAnsi="Aptos"/>
        </w:rPr>
        <w:t>zákon č. 65/2017 Sb., o ochraně zdraví před škodlivými účinky návykových látek, ve znění pozdějších předpisů</w:t>
      </w:r>
    </w:p>
    <w:p xmlns:wp14="http://schemas.microsoft.com/office/word/2010/wordml" w14:paraId="758E004E" wp14:textId="77777777">
      <w:pPr>
        <w:pStyle w:val="ListBullet"/>
        <w:widowControl/>
      </w:pPr>
      <w:r>
        <w:rPr>
          <w:rFonts w:ascii="Aptos" w:hAnsi="Aptos"/>
        </w:rPr>
        <w:t>Metodické doporučení MŠMT k primární prevenci rizikového chování č. j. 21291/2010-28 a jeho aktuální přílohy</w:t>
      </w:r>
    </w:p>
    <w:p xmlns:wp14="http://schemas.microsoft.com/office/word/2010/wordml" w14:paraId="7D33738E" wp14:textId="77777777">
      <w:pPr>
        <w:pStyle w:val="ListBullet"/>
        <w:widowControl/>
      </w:pPr>
      <w:r>
        <w:rPr>
          <w:rFonts w:ascii="Aptos" w:hAnsi="Aptos"/>
        </w:rPr>
        <w:t>Metodický pokyn MŠMT č. j. MSMT-21149/2016 k prevenci a řešení šikany ve školách a školských zařízeních</w:t>
      </w:r>
    </w:p>
    <w:p xmlns:wp14="http://schemas.microsoft.com/office/word/2010/wordml" w14:paraId="62A1E744" wp14:textId="77777777">
      <w:pPr>
        <w:pStyle w:val="ListBullet"/>
        <w:widowControl/>
      </w:pPr>
      <w:r>
        <w:rPr>
          <w:rFonts w:ascii="Aptos" w:hAnsi="Aptos"/>
        </w:rPr>
        <w:t>Metodické doporučení MŠMT k prevenci a postihu záškoláctví a omlouvání žáků z vyučování, aktualizace 2026</w:t>
      </w:r>
    </w:p>
    <w:p xmlns:wp14="http://schemas.microsoft.com/office/word/2010/wordml" w14:paraId="0D88ED51" wp14:textId="77777777">
      <w:pPr>
        <w:pStyle w:val="ListBullet"/>
        <w:widowControl/>
      </w:pPr>
      <w:r>
        <w:rPr>
          <w:rFonts w:ascii="Aptos" w:hAnsi="Aptos"/>
        </w:rPr>
        <w:t>Metodické doporučení MŠMT pro spolupráci škol a školských zařízení s Policií České republiky č. j. MSMT-6167/2025-1</w:t>
      </w:r>
    </w:p>
    <w:p xmlns:wp14="http://schemas.microsoft.com/office/word/2010/wordml" w14:paraId="7A5EAF18" wp14:textId="77777777">
      <w:pPr>
        <w:pStyle w:val="ListBullet"/>
        <w:widowControl/>
      </w:pPr>
      <w:r>
        <w:rPr>
          <w:rFonts w:ascii="Aptos" w:hAnsi="Aptos"/>
        </w:rPr>
        <w:t>Národní strategie primární prevence rizikového chování dětí a mládeže na období 2019–2027</w:t>
      </w:r>
    </w:p>
    <w:p xmlns:wp14="http://schemas.microsoft.com/office/word/2010/wordml" w14:paraId="271A70F1" wp14:textId="77777777">
      <w:pPr>
        <w:widowControl/>
      </w:pPr>
      <w:r>
        <w:rPr>
          <w:rFonts w:ascii="Aptos" w:hAnsi="Aptos"/>
          <w:sz w:val="21"/>
        </w:rPr>
        <w:t>Škola postupuje vždy podle právních předpisů a metodických dokumentů účinných v době řešení konkrétní situace.</w:t>
      </w:r>
    </w:p>
    <w:p xmlns:wp14="http://schemas.microsoft.com/office/word/2010/wordml" w14:paraId="2AB5BBB0" wp14:textId="77777777">
      <w:pPr>
        <w:pStyle w:val="Heading1"/>
        <w:widowControl/>
      </w:pPr>
      <w:r>
        <w:rPr>
          <w:rFonts w:ascii="Aptos" w:hAnsi="Aptos"/>
        </w:rPr>
        <w:t>17. Kontakty školy</w:t>
      </w:r>
    </w:p>
    <w:tbl>
      <w:tblPr>
        <w:tblStyle w:val="TableGrid"/>
        <w:tblW w:w="0" w:type="auto"/>
        <w:jc w:val="center"/>
        <w:tblLook w:val="04A0" w:firstRow="1" w:lastRow="0" w:firstColumn="1" w:lastColumn="0" w:noHBand="0" w:noVBand="1"/>
      </w:tblPr>
      <w:tblGrid>
        <w:gridCol w:w="4873"/>
        <w:gridCol w:w="4873"/>
      </w:tblGrid>
      <w:tr xmlns:wp14="http://schemas.microsoft.com/office/word/2010/wordml" w14:paraId="5BCB1871" wp14:textId="77777777">
        <w:tc>
          <w:tcPr>
            <w:tcW w:w="4873" w:type="dxa"/>
            <w:shd w:fill="D9EAF7"/>
          </w:tcPr>
          <w:p w14:paraId="75EA30F7" wp14:textId="77777777">
            <w:pPr>
              <w:spacing w:after="20" w:line="247" w:lineRule="auto"/>
            </w:pPr>
            <w:r>
              <w:rPr>
                <w:rFonts w:ascii="Aptos" w:hAnsi="Aptos"/>
                <w:b/>
                <w:sz w:val="18"/>
              </w:rPr>
              <w:t>Údaj</w:t>
            </w:r>
          </w:p>
        </w:tc>
        <w:tc>
          <w:tcPr>
            <w:tcW w:w="4873" w:type="dxa"/>
            <w:shd w:fill="D9EAF7"/>
          </w:tcPr>
          <w:p w14:paraId="5DAB45D0" wp14:textId="77777777">
            <w:pPr>
              <w:spacing w:after="20" w:line="247" w:lineRule="auto"/>
            </w:pPr>
            <w:r>
              <w:rPr>
                <w:rFonts w:ascii="Aptos" w:hAnsi="Aptos"/>
                <w:b/>
                <w:sz w:val="18"/>
              </w:rPr>
              <w:t>Kontakt</w:t>
            </w:r>
          </w:p>
        </w:tc>
      </w:tr>
      <w:tr xmlns:wp14="http://schemas.microsoft.com/office/word/2010/wordml" w14:paraId="663BCC4D" wp14:textId="77777777">
        <w:tc>
          <w:tcPr>
            <w:tcW w:w="4873" w:type="dxa"/>
            <w:tcMar>
              <w:top w:w="100" w:type="dxa"/>
              <w:start w:w="120" w:type="dxa"/>
              <w:bottom w:w="100" w:type="dxa"/>
              <w:end w:w="120" w:type="dxa"/>
            </w:tcMar>
            <w:vAlign w:val="center"/>
          </w:tcPr>
          <w:p w14:paraId="72625E7B" wp14:textId="77777777">
            <w:pPr>
              <w:spacing w:after="20" w:line="247" w:lineRule="auto"/>
            </w:pPr>
            <w:r>
              <w:rPr>
                <w:rFonts w:ascii="Aptos" w:hAnsi="Aptos"/>
                <w:sz w:val="18"/>
              </w:rPr>
              <w:t>Adresa</w:t>
            </w:r>
          </w:p>
        </w:tc>
        <w:tc>
          <w:tcPr>
            <w:tcW w:w="4873" w:type="dxa"/>
            <w:tcMar>
              <w:top w:w="100" w:type="dxa"/>
              <w:start w:w="120" w:type="dxa"/>
              <w:bottom w:w="100" w:type="dxa"/>
              <w:end w:w="120" w:type="dxa"/>
            </w:tcMar>
            <w:vAlign w:val="center"/>
          </w:tcPr>
          <w:p w14:paraId="6B09055F" wp14:textId="77777777">
            <w:pPr>
              <w:spacing w:after="20" w:line="247" w:lineRule="auto"/>
            </w:pPr>
            <w:r>
              <w:rPr>
                <w:rFonts w:ascii="Aptos" w:hAnsi="Aptos"/>
                <w:sz w:val="18"/>
              </w:rPr>
              <w:t>K. Světlé 1/1372, 736 01 Havířov-Podlesí</w:t>
            </w:r>
          </w:p>
        </w:tc>
      </w:tr>
      <w:tr xmlns:wp14="http://schemas.microsoft.com/office/word/2010/wordml" w14:paraId="788BC228" wp14:textId="77777777">
        <w:tc>
          <w:tcPr>
            <w:tcW w:w="4873" w:type="dxa"/>
            <w:tcMar>
              <w:top w:w="100" w:type="dxa"/>
              <w:start w:w="120" w:type="dxa"/>
              <w:bottom w:w="100" w:type="dxa"/>
              <w:end w:w="120" w:type="dxa"/>
            </w:tcMar>
            <w:vAlign w:val="center"/>
          </w:tcPr>
          <w:p w14:paraId="71936F30" wp14:textId="77777777">
            <w:pPr>
              <w:spacing w:after="20" w:line="247" w:lineRule="auto"/>
            </w:pPr>
            <w:r>
              <w:rPr>
                <w:rFonts w:ascii="Aptos" w:hAnsi="Aptos"/>
                <w:sz w:val="18"/>
              </w:rPr>
              <w:t>Telefon školy</w:t>
            </w:r>
          </w:p>
        </w:tc>
        <w:tc>
          <w:tcPr>
            <w:tcW w:w="4873" w:type="dxa"/>
            <w:tcMar>
              <w:top w:w="100" w:type="dxa"/>
              <w:start w:w="120" w:type="dxa"/>
              <w:bottom w:w="100" w:type="dxa"/>
              <w:end w:w="120" w:type="dxa"/>
            </w:tcMar>
            <w:vAlign w:val="center"/>
          </w:tcPr>
          <w:p w14:paraId="4AB1C28C" wp14:textId="77777777">
            <w:pPr>
              <w:spacing w:after="20" w:line="247" w:lineRule="auto"/>
            </w:pPr>
            <w:r>
              <w:rPr>
                <w:rFonts w:ascii="Aptos" w:hAnsi="Aptos"/>
                <w:sz w:val="18"/>
              </w:rPr>
              <w:t>+420 596 411 038</w:t>
            </w:r>
          </w:p>
        </w:tc>
      </w:tr>
      <w:tr xmlns:wp14="http://schemas.microsoft.com/office/word/2010/wordml" w14:paraId="172982C1" wp14:textId="77777777">
        <w:tc>
          <w:tcPr>
            <w:tcW w:w="4873" w:type="dxa"/>
            <w:tcMar>
              <w:top w:w="100" w:type="dxa"/>
              <w:start w:w="120" w:type="dxa"/>
              <w:bottom w:w="100" w:type="dxa"/>
              <w:end w:w="120" w:type="dxa"/>
            </w:tcMar>
            <w:vAlign w:val="center"/>
          </w:tcPr>
          <w:p w14:paraId="09B7458A" wp14:textId="77777777">
            <w:pPr>
              <w:spacing w:after="20" w:line="247" w:lineRule="auto"/>
            </w:pPr>
            <w:r>
              <w:rPr>
                <w:rFonts w:ascii="Aptos" w:hAnsi="Aptos"/>
                <w:sz w:val="18"/>
              </w:rPr>
              <w:t>Sekretariát</w:t>
            </w:r>
          </w:p>
        </w:tc>
        <w:tc>
          <w:tcPr>
            <w:tcW w:w="4873" w:type="dxa"/>
            <w:tcMar>
              <w:top w:w="100" w:type="dxa"/>
              <w:start w:w="120" w:type="dxa"/>
              <w:bottom w:w="100" w:type="dxa"/>
              <w:end w:w="120" w:type="dxa"/>
            </w:tcMar>
            <w:vAlign w:val="center"/>
          </w:tcPr>
          <w:p w14:paraId="1FF840FF" wp14:textId="77777777">
            <w:pPr>
              <w:spacing w:after="20" w:line="247" w:lineRule="auto"/>
            </w:pPr>
            <w:r>
              <w:rPr>
                <w:rFonts w:ascii="Aptos" w:hAnsi="Aptos"/>
                <w:sz w:val="18"/>
              </w:rPr>
            </w:r>
            <w:hyperlink r:id="rId12">
              <w:r>
                <w:rPr>
                  <w:color w:val="0563C1"/>
                  <w:u w:val="single"/>
                </w:rPr>
                <w:t>sekretariat@zssvetle.cz</w:t>
              </w:r>
            </w:hyperlink>
          </w:p>
        </w:tc>
      </w:tr>
      <w:tr xmlns:wp14="http://schemas.microsoft.com/office/word/2010/wordml" w14:paraId="7D45900E" wp14:textId="77777777">
        <w:tc>
          <w:tcPr>
            <w:tcW w:w="4873" w:type="dxa"/>
            <w:tcMar>
              <w:top w:w="100" w:type="dxa"/>
              <w:start w:w="120" w:type="dxa"/>
              <w:bottom w:w="100" w:type="dxa"/>
              <w:end w:w="120" w:type="dxa"/>
            </w:tcMar>
            <w:vAlign w:val="center"/>
          </w:tcPr>
          <w:p w14:paraId="37FA4044" wp14:textId="77777777">
            <w:pPr>
              <w:spacing w:after="20" w:line="247" w:lineRule="auto"/>
            </w:pPr>
            <w:r>
              <w:rPr>
                <w:rFonts w:ascii="Aptos" w:hAnsi="Aptos"/>
                <w:sz w:val="18"/>
              </w:rPr>
              <w:t>Web školy</w:t>
            </w:r>
          </w:p>
        </w:tc>
        <w:tc>
          <w:tcPr>
            <w:tcW w:w="4873" w:type="dxa"/>
            <w:tcMar>
              <w:top w:w="100" w:type="dxa"/>
              <w:start w:w="120" w:type="dxa"/>
              <w:bottom w:w="100" w:type="dxa"/>
              <w:end w:w="120" w:type="dxa"/>
            </w:tcMar>
            <w:vAlign w:val="center"/>
          </w:tcPr>
          <w:p w14:paraId="1B593FCC" wp14:textId="77777777">
            <w:pPr>
              <w:spacing w:after="20" w:line="247" w:lineRule="auto"/>
            </w:pPr>
            <w:r>
              <w:rPr>
                <w:rFonts w:ascii="Aptos" w:hAnsi="Aptos"/>
                <w:sz w:val="18"/>
              </w:rPr>
            </w:r>
            <w:hyperlink r:id="rId13">
              <w:r>
                <w:rPr>
                  <w:color w:val="0563C1"/>
                  <w:u w:val="single"/>
                </w:rPr>
                <w:t>www.zssvetle.cz</w:t>
              </w:r>
            </w:hyperlink>
          </w:p>
        </w:tc>
      </w:tr>
      <w:tr xmlns:wp14="http://schemas.microsoft.com/office/word/2010/wordml" w14:paraId="78DF150A" wp14:textId="77777777">
        <w:tc>
          <w:tcPr>
            <w:tcW w:w="4873" w:type="dxa"/>
            <w:tcMar>
              <w:top w:w="100" w:type="dxa"/>
              <w:start w:w="120" w:type="dxa"/>
              <w:bottom w:w="100" w:type="dxa"/>
              <w:end w:w="120" w:type="dxa"/>
            </w:tcMar>
            <w:vAlign w:val="center"/>
          </w:tcPr>
          <w:p w14:paraId="5B3DE797" wp14:textId="77777777">
            <w:pPr>
              <w:spacing w:after="20" w:line="247" w:lineRule="auto"/>
            </w:pPr>
            <w:r>
              <w:rPr>
                <w:rFonts w:ascii="Aptos" w:hAnsi="Aptos"/>
                <w:sz w:val="18"/>
              </w:rPr>
              <w:t>Aktuální kontakty</w:t>
            </w:r>
          </w:p>
        </w:tc>
        <w:tc>
          <w:tcPr>
            <w:tcW w:w="4873" w:type="dxa"/>
            <w:tcMar>
              <w:top w:w="100" w:type="dxa"/>
              <w:start w:w="120" w:type="dxa"/>
              <w:bottom w:w="100" w:type="dxa"/>
              <w:end w:w="120" w:type="dxa"/>
            </w:tcMar>
            <w:vAlign w:val="center"/>
          </w:tcPr>
          <w:p w14:paraId="2101DD36" wp14:textId="77777777">
            <w:pPr>
              <w:spacing w:after="20" w:line="247" w:lineRule="auto"/>
            </w:pPr>
            <w:r>
              <w:rPr>
                <w:rFonts w:ascii="Aptos" w:hAnsi="Aptos"/>
                <w:sz w:val="18"/>
              </w:rPr>
            </w:r>
            <w:hyperlink r:id="rId14">
              <w:r>
                <w:rPr>
                  <w:color w:val="0563C1"/>
                  <w:u w:val="single"/>
                </w:rPr>
                <w:t>Kontaktní stránka školy</w:t>
              </w:r>
            </w:hyperlink>
          </w:p>
        </w:tc>
      </w:tr>
      <w:tr xmlns:wp14="http://schemas.microsoft.com/office/word/2010/wordml" w14:paraId="7B74F72C" wp14:textId="77777777">
        <w:tc>
          <w:tcPr>
            <w:tcW w:w="4873" w:type="dxa"/>
            <w:tcMar>
              <w:top w:w="100" w:type="dxa"/>
              <w:start w:w="120" w:type="dxa"/>
              <w:bottom w:w="100" w:type="dxa"/>
              <w:end w:w="120" w:type="dxa"/>
            </w:tcMar>
            <w:vAlign w:val="center"/>
          </w:tcPr>
          <w:p w14:paraId="30968731" wp14:textId="77777777">
            <w:pPr>
              <w:spacing w:after="20" w:line="247" w:lineRule="auto"/>
            </w:pPr>
            <w:r>
              <w:rPr>
                <w:rFonts w:ascii="Aptos" w:hAnsi="Aptos"/>
                <w:sz w:val="18"/>
              </w:rPr>
              <w:t>Školní Vrba</w:t>
            </w:r>
          </w:p>
        </w:tc>
        <w:tc>
          <w:tcPr>
            <w:tcW w:w="4873" w:type="dxa"/>
            <w:tcMar>
              <w:top w:w="100" w:type="dxa"/>
              <w:start w:w="120" w:type="dxa"/>
              <w:bottom w:w="100" w:type="dxa"/>
              <w:end w:w="120" w:type="dxa"/>
            </w:tcMar>
            <w:vAlign w:val="center"/>
          </w:tcPr>
          <w:p w14:paraId="41E71994" wp14:textId="77777777">
            <w:pPr>
              <w:spacing w:after="20" w:line="247" w:lineRule="auto"/>
            </w:pPr>
            <w:r>
              <w:rPr>
                <w:rFonts w:ascii="Aptos" w:hAnsi="Aptos"/>
                <w:sz w:val="18"/>
              </w:rPr>
            </w:r>
            <w:hyperlink r:id="rId11">
              <w:r>
                <w:rPr>
                  <w:color w:val="0563C1"/>
                  <w:u w:val="single"/>
                </w:rPr>
                <w:t>Online formulář</w:t>
              </w:r>
            </w:hyperlink>
          </w:p>
        </w:tc>
      </w:tr>
    </w:tbl>
    <w:p xmlns:wp14="http://schemas.microsoft.com/office/word/2010/wordml" w14:paraId="1968DC45" wp14:textId="77777777">
      <w:pPr>
        <w:pStyle w:val="Heading1"/>
        <w:widowControl/>
      </w:pPr>
      <w:r>
        <w:rPr>
          <w:rFonts w:ascii="Aptos" w:hAnsi="Aptos"/>
        </w:rPr>
        <w:t>18. Schválení</w:t>
      </w:r>
    </w:p>
    <w:p xmlns:wp14="http://schemas.microsoft.com/office/word/2010/wordml" w14:paraId="5AB3F6D7" wp14:textId="77777777">
      <w:pPr>
        <w:widowControl/>
      </w:pPr>
      <w:r>
        <w:rPr>
          <w:rFonts w:ascii="Aptos" w:hAnsi="Aptos"/>
          <w:sz w:val="21"/>
        </w:rPr>
        <w:t>Preventivní program školy je účinný od 1. září 2026 a platí pro školní rok 2026/2027. Změny v průběžně doplňované příloze č. 1 představují aktualizaci realizačního přehledu a nevyžadují nové schválení celého programu, pokud se nemění jeho cíle, principy nebo zásadní postupy.</w:t>
      </w:r>
    </w:p>
    <w:tbl>
      <w:tblPr>
        <w:tblW w:w="0" w:type="auto"/>
        <w:jc w:val="center"/>
        <w:tblLook w:val="04A0" w:firstRow="1" w:lastRow="0" w:firstColumn="1" w:lastColumn="0" w:noHBand="0" w:noVBand="1"/>
      </w:tblPr>
      <w:tblGrid>
        <w:gridCol w:w="4873"/>
        <w:gridCol w:w="4873"/>
      </w:tblGrid>
      <w:tr xmlns:wp14="http://schemas.microsoft.com/office/word/2010/wordml" w:rsidTr="01D325BC" w14:paraId="064B1440" wp14:textId="77777777">
        <w:tc>
          <w:tcPr>
            <w:tcW w:w="4873" w:type="dxa"/>
            <w:tcMar>
              <w:top w:w="100" w:type="dxa"/>
              <w:left w:w="120" w:type="dxa"/>
              <w:start w:w="120" w:type="dxa"/>
              <w:bottom w:w="100" w:type="dxa"/>
              <w:right w:w="120" w:type="dxa"/>
              <w:end w:w="120" w:type="dxa"/>
            </w:tcMar>
          </w:tcPr>
          <w:p w14:paraId="6E7A2942" wp14:textId="440A7EB3">
            <w:pPr>
              <w:spacing w:after="20" w:line="247" w:lineRule="auto"/>
            </w:pPr>
            <w:r w:rsidRPr="01D325BC" w:rsidR="01D325BC">
              <w:rPr>
                <w:rFonts w:ascii="Aptos" w:hAnsi="Aptos"/>
                <w:sz w:val="18"/>
                <w:szCs w:val="18"/>
              </w:rPr>
              <w:t>Ředitel</w:t>
            </w:r>
            <w:r w:rsidRPr="01D325BC" w:rsidR="01D325BC">
              <w:rPr>
                <w:rFonts w:ascii="Aptos" w:hAnsi="Aptos"/>
                <w:sz w:val="18"/>
                <w:szCs w:val="18"/>
              </w:rPr>
              <w:t xml:space="preserve"> </w:t>
            </w:r>
            <w:r w:rsidRPr="01D325BC" w:rsidR="01D325BC">
              <w:rPr>
                <w:rFonts w:ascii="Aptos" w:hAnsi="Aptos"/>
                <w:sz w:val="18"/>
                <w:szCs w:val="18"/>
              </w:rPr>
              <w:t>školy:</w:t>
            </w:r>
          </w:p>
        </w:tc>
        <w:tc>
          <w:tcPr>
            <w:tcW w:w="4873" w:type="dxa"/>
            <w:tcMar>
              <w:top w:w="100" w:type="dxa"/>
              <w:left w:w="120" w:type="dxa"/>
              <w:start w:w="120" w:type="dxa"/>
              <w:bottom w:w="100" w:type="dxa"/>
              <w:right w:w="120" w:type="dxa"/>
              <w:end w:w="120" w:type="dxa"/>
            </w:tcMar>
          </w:tcPr>
          <w:p w14:paraId="5C8E75C2" wp14:textId="77777777">
            <w:pPr>
              <w:spacing w:after="20" w:line="247" w:lineRule="auto"/>
            </w:pPr>
            <w:r>
              <w:rPr>
                <w:rFonts w:ascii="Aptos" w:hAnsi="Aptos"/>
                <w:sz w:val="18"/>
              </w:rPr>
              <w:t>........................................................</w:t>
            </w:r>
          </w:p>
        </w:tc>
      </w:tr>
      <w:tr xmlns:wp14="http://schemas.microsoft.com/office/word/2010/wordml" w:rsidTr="01D325BC" w14:paraId="5655306D" wp14:textId="77777777">
        <w:tc>
          <w:tcPr>
            <w:tcW w:w="4873" w:type="dxa"/>
            <w:tcMar>
              <w:top w:w="100" w:type="dxa"/>
              <w:left w:w="120" w:type="dxa"/>
              <w:start w:w="120" w:type="dxa"/>
              <w:bottom w:w="100" w:type="dxa"/>
              <w:right w:w="120" w:type="dxa"/>
              <w:end w:w="120" w:type="dxa"/>
            </w:tcMar>
          </w:tcPr>
          <w:p w14:paraId="5BAE890B" wp14:textId="76FCC4FE">
            <w:pPr>
              <w:spacing w:after="20" w:line="247" w:lineRule="auto"/>
            </w:pPr>
            <w:r w:rsidRPr="01D325BC" w:rsidR="01D325BC">
              <w:rPr>
                <w:rFonts w:ascii="Aptos" w:hAnsi="Aptos"/>
                <w:sz w:val="18"/>
                <w:szCs w:val="18"/>
              </w:rPr>
              <w:t>Školní</w:t>
            </w:r>
            <w:r w:rsidRPr="01D325BC" w:rsidR="01D325BC">
              <w:rPr>
                <w:rFonts w:ascii="Aptos" w:hAnsi="Aptos"/>
                <w:sz w:val="18"/>
                <w:szCs w:val="18"/>
              </w:rPr>
              <w:t xml:space="preserve"> </w:t>
            </w:r>
            <w:r w:rsidRPr="01D325BC" w:rsidR="01D325BC">
              <w:rPr>
                <w:rFonts w:ascii="Aptos" w:hAnsi="Aptos"/>
                <w:sz w:val="18"/>
                <w:szCs w:val="18"/>
              </w:rPr>
              <w:t>metodička</w:t>
            </w:r>
            <w:r w:rsidRPr="01D325BC" w:rsidR="01D325BC">
              <w:rPr>
                <w:rFonts w:ascii="Aptos" w:hAnsi="Aptos"/>
                <w:sz w:val="18"/>
                <w:szCs w:val="18"/>
              </w:rPr>
              <w:t xml:space="preserve"> </w:t>
            </w:r>
            <w:r w:rsidRPr="01D325BC" w:rsidR="01D325BC">
              <w:rPr>
                <w:rFonts w:ascii="Aptos" w:hAnsi="Aptos"/>
                <w:sz w:val="18"/>
                <w:szCs w:val="18"/>
              </w:rPr>
              <w:t>prevence:</w:t>
            </w:r>
          </w:p>
        </w:tc>
        <w:tc>
          <w:tcPr>
            <w:tcW w:w="4873" w:type="dxa"/>
            <w:tcMar>
              <w:top w:w="100" w:type="dxa"/>
              <w:left w:w="120" w:type="dxa"/>
              <w:start w:w="120" w:type="dxa"/>
              <w:bottom w:w="100" w:type="dxa"/>
              <w:right w:w="120" w:type="dxa"/>
              <w:end w:w="120" w:type="dxa"/>
            </w:tcMar>
          </w:tcPr>
          <w:p w14:paraId="4CAFC2BF" wp14:textId="77777777">
            <w:pPr>
              <w:spacing w:after="20" w:line="247" w:lineRule="auto"/>
            </w:pPr>
            <w:r>
              <w:rPr>
                <w:rFonts w:ascii="Aptos" w:hAnsi="Aptos"/>
                <w:sz w:val="18"/>
              </w:rPr>
              <w:t>........................................................</w:t>
            </w:r>
          </w:p>
        </w:tc>
      </w:tr>
      <w:tr xmlns:wp14="http://schemas.microsoft.com/office/word/2010/wordml" w:rsidTr="01D325BC" w14:paraId="65BDF92A" wp14:textId="77777777">
        <w:tc>
          <w:tcPr>
            <w:tcW w:w="4873" w:type="dxa"/>
            <w:tcMar>
              <w:top w:w="100" w:type="dxa"/>
              <w:left w:w="120" w:type="dxa"/>
              <w:start w:w="120" w:type="dxa"/>
              <w:bottom w:w="100" w:type="dxa"/>
              <w:right w:w="120" w:type="dxa"/>
              <w:end w:w="120" w:type="dxa"/>
            </w:tcMar>
          </w:tcPr>
          <w:p w14:paraId="746F1487" wp14:textId="73E7F30B">
            <w:pPr>
              <w:spacing w:after="20" w:line="247" w:lineRule="auto"/>
            </w:pPr>
            <w:r w:rsidRPr="01D325BC" w:rsidR="01D325BC">
              <w:rPr>
                <w:rFonts w:ascii="Aptos" w:hAnsi="Aptos"/>
                <w:sz w:val="18"/>
                <w:szCs w:val="18"/>
              </w:rPr>
              <w:t>Datum:</w:t>
            </w:r>
          </w:p>
        </w:tc>
        <w:tc>
          <w:tcPr>
            <w:tcW w:w="4873" w:type="dxa"/>
            <w:tcMar>
              <w:top w:w="100" w:type="dxa"/>
              <w:left w:w="120" w:type="dxa"/>
              <w:start w:w="120" w:type="dxa"/>
              <w:bottom w:w="100" w:type="dxa"/>
              <w:right w:w="120" w:type="dxa"/>
              <w:end w:w="120" w:type="dxa"/>
            </w:tcMar>
          </w:tcPr>
          <w:p w14:paraId="0EC3E59F" wp14:textId="77777777">
            <w:pPr>
              <w:spacing w:after="20" w:line="247" w:lineRule="auto"/>
            </w:pPr>
            <w:r>
              <w:rPr>
                <w:rFonts w:ascii="Aptos" w:hAnsi="Aptos"/>
                <w:sz w:val="18"/>
              </w:rPr>
              <w:t>........................................................</w:t>
            </w:r>
          </w:p>
        </w:tc>
      </w:tr>
    </w:tbl>
    <w:p xmlns:wp14="http://schemas.microsoft.com/office/word/2010/wordml" w14:paraId="6A05A809" wp14:textId="77777777">
      <w:pPr>
        <w:widowControl/>
      </w:pPr>
      <w:r>
        <w:rPr>
          <w:rFonts w:ascii="Aptos" w:hAnsi="Aptos"/>
          <w:sz w:val="21"/>
        </w:rPr>
        <w:br w:type="page"/>
      </w:r>
    </w:p>
    <w:p xmlns:wp14="http://schemas.microsoft.com/office/word/2010/wordml" w14:paraId="060ACD0F" wp14:textId="77777777">
      <w:pPr>
        <w:widowControl/>
        <w:jc w:val="center"/>
      </w:pPr>
      <w:r>
        <w:rPr>
          <w:rFonts w:ascii="Aptos" w:hAnsi="Aptos"/>
          <w:b/>
          <w:color w:val="17365D"/>
          <w:sz w:val="32"/>
        </w:rPr>
        <w:t>PŘÍLOHA Č. 1</w:t>
      </w:r>
    </w:p>
    <w:p xmlns:wp14="http://schemas.microsoft.com/office/word/2010/wordml" w14:paraId="248563DE" wp14:textId="77777777">
      <w:pPr>
        <w:widowControl/>
        <w:jc w:val="center"/>
      </w:pPr>
      <w:r>
        <w:rPr>
          <w:rFonts w:ascii="Aptos" w:hAnsi="Aptos"/>
          <w:b/>
          <w:color w:val="2F5597"/>
          <w:sz w:val="28"/>
        </w:rPr>
        <w:t>PRŮBĚŽNÝ PŘEHLED PREVENTIVNÍCH PROGRAMŮ A AKTIVIT</w:t>
      </w:r>
    </w:p>
    <w:p xmlns:wp14="http://schemas.microsoft.com/office/word/2010/wordml" w14:paraId="471E665B" wp14:textId="77777777">
      <w:pPr>
        <w:widowControl/>
      </w:pPr>
      <w:r>
        <w:rPr>
          <w:rFonts w:ascii="Aptos" w:hAnsi="Aptos"/>
          <w:sz w:val="21"/>
        </w:rPr>
        <w:t>Tabulka se doplňuje průběžně po sjednání nebo uskutečnění aktivity. Pokud poskytovatel nebo termín zatím není potvrzen, uvede se „bude doplněno“. Do sloupce Třída / ročník lze u aktivit určených rodičům uvést „zákonní zástupci žáků školy“.</w:t>
      </w:r>
    </w:p>
    <w:tbl>
      <w:tblPr>
        <w:tblStyle w:val="TableGrid"/>
        <w:tblW w:w="0" w:type="auto"/>
        <w:jc w:val="center"/>
        <w:tblLook w:val="04A0" w:firstRow="1" w:lastRow="0" w:firstColumn="1" w:lastColumn="0" w:noHBand="0" w:noVBand="1"/>
      </w:tblPr>
      <w:tblGrid>
        <w:gridCol w:w="1624"/>
        <w:gridCol w:w="1624"/>
        <w:gridCol w:w="1624"/>
        <w:gridCol w:w="1624"/>
        <w:gridCol w:w="1624"/>
        <w:gridCol w:w="1624"/>
      </w:tblGrid>
      <w:tr xmlns:wp14="http://schemas.microsoft.com/office/word/2010/wordml" w14:paraId="77F2F427" wp14:textId="77777777">
        <w:trPr>
          <w:tblHeader w:val="true"/>
          <w:cantSplit/>
        </w:trPr>
        <w:tc>
          <w:tcPr>
            <w:tcW w:w="1247" w:type="dxa"/>
            <w:shd w:fill="D9EAF7"/>
            <w:tcMar>
              <w:top w:w="100" w:type="dxa"/>
              <w:start w:w="80" w:type="dxa"/>
              <w:bottom w:w="100" w:type="dxa"/>
              <w:end w:w="80" w:type="dxa"/>
            </w:tcMar>
            <w:vAlign w:val="center"/>
          </w:tcPr>
          <w:p w14:paraId="5F40B433" wp14:textId="77777777">
            <w:pPr>
              <w:spacing w:after="20" w:line="247" w:lineRule="auto"/>
              <w:jc w:val="center"/>
            </w:pPr>
            <w:r>
              <w:rPr>
                <w:rFonts w:ascii="Aptos" w:hAnsi="Aptos"/>
                <w:b/>
                <w:sz w:val="18"/>
              </w:rPr>
              <w:t>Třída / ročník</w:t>
            </w:r>
          </w:p>
        </w:tc>
        <w:tc>
          <w:tcPr>
            <w:tcW w:w="2268" w:type="dxa"/>
            <w:shd w:fill="D9EAF7"/>
            <w:tcMar>
              <w:top w:w="100" w:type="dxa"/>
              <w:start w:w="80" w:type="dxa"/>
              <w:bottom w:w="100" w:type="dxa"/>
              <w:end w:w="80" w:type="dxa"/>
            </w:tcMar>
            <w:vAlign w:val="center"/>
          </w:tcPr>
          <w:p w14:paraId="2F28D417" wp14:textId="77777777">
            <w:pPr>
              <w:spacing w:after="20" w:line="247" w:lineRule="auto"/>
              <w:jc w:val="center"/>
            </w:pPr>
            <w:r>
              <w:rPr>
                <w:rFonts w:ascii="Aptos" w:hAnsi="Aptos"/>
                <w:b/>
                <w:sz w:val="18"/>
              </w:rPr>
              <w:t>Název programu nebo aktivity</w:t>
            </w:r>
          </w:p>
        </w:tc>
        <w:tc>
          <w:tcPr>
            <w:tcW w:w="1984" w:type="dxa"/>
            <w:shd w:fill="D9EAF7"/>
            <w:tcMar>
              <w:top w:w="100" w:type="dxa"/>
              <w:start w:w="80" w:type="dxa"/>
              <w:bottom w:w="100" w:type="dxa"/>
              <w:end w:w="80" w:type="dxa"/>
            </w:tcMar>
            <w:vAlign w:val="center"/>
          </w:tcPr>
          <w:p w14:paraId="0B795EE1" wp14:textId="77777777">
            <w:pPr>
              <w:spacing w:after="20" w:line="247" w:lineRule="auto"/>
              <w:jc w:val="center"/>
            </w:pPr>
            <w:r>
              <w:rPr>
                <w:rFonts w:ascii="Aptos" w:hAnsi="Aptos"/>
                <w:b/>
                <w:sz w:val="18"/>
              </w:rPr>
              <w:t>Téma / zaměření</w:t>
            </w:r>
          </w:p>
        </w:tc>
        <w:tc>
          <w:tcPr>
            <w:tcW w:w="1701" w:type="dxa"/>
            <w:shd w:fill="D9EAF7"/>
            <w:tcMar>
              <w:top w:w="100" w:type="dxa"/>
              <w:start w:w="80" w:type="dxa"/>
              <w:bottom w:w="100" w:type="dxa"/>
              <w:end w:w="80" w:type="dxa"/>
            </w:tcMar>
            <w:vAlign w:val="center"/>
          </w:tcPr>
          <w:p w14:paraId="6375E2EB" wp14:textId="77777777">
            <w:pPr>
              <w:spacing w:after="20" w:line="247" w:lineRule="auto"/>
              <w:jc w:val="center"/>
            </w:pPr>
            <w:r>
              <w:rPr>
                <w:rFonts w:ascii="Aptos" w:hAnsi="Aptos"/>
                <w:b/>
                <w:sz w:val="18"/>
              </w:rPr>
              <w:t>Poskytovatel</w:t>
            </w:r>
          </w:p>
        </w:tc>
        <w:tc>
          <w:tcPr>
            <w:tcW w:w="1247" w:type="dxa"/>
            <w:shd w:fill="D9EAF7"/>
            <w:tcMar>
              <w:top w:w="100" w:type="dxa"/>
              <w:start w:w="80" w:type="dxa"/>
              <w:bottom w:w="100" w:type="dxa"/>
              <w:end w:w="80" w:type="dxa"/>
            </w:tcMar>
            <w:vAlign w:val="center"/>
          </w:tcPr>
          <w:p w14:paraId="42F9EB99" wp14:textId="77777777">
            <w:pPr>
              <w:spacing w:after="20" w:line="247" w:lineRule="auto"/>
              <w:jc w:val="center"/>
            </w:pPr>
            <w:r>
              <w:rPr>
                <w:rFonts w:ascii="Aptos" w:hAnsi="Aptos"/>
                <w:b/>
                <w:sz w:val="18"/>
              </w:rPr>
              <w:t>Termín</w:t>
            </w:r>
          </w:p>
        </w:tc>
        <w:tc>
          <w:tcPr>
            <w:tcW w:w="1247" w:type="dxa"/>
            <w:shd w:fill="D9EAF7"/>
            <w:tcMar>
              <w:top w:w="100" w:type="dxa"/>
              <w:start w:w="80" w:type="dxa"/>
              <w:bottom w:w="100" w:type="dxa"/>
              <w:end w:w="80" w:type="dxa"/>
            </w:tcMar>
            <w:vAlign w:val="center"/>
          </w:tcPr>
          <w:p w14:paraId="5118DC32" wp14:textId="77777777">
            <w:pPr>
              <w:spacing w:after="20" w:line="247" w:lineRule="auto"/>
              <w:jc w:val="center"/>
            </w:pPr>
            <w:r>
              <w:rPr>
                <w:rFonts w:ascii="Aptos" w:hAnsi="Aptos"/>
                <w:b/>
                <w:sz w:val="18"/>
              </w:rPr>
              <w:t>Časový rozsah</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Dívky 6. A a 6.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Čas proměn</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Dospívání a změny v období dospívání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MP Education</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1. 10. 2026, 1.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9. A</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Právo jako pravidlo chování</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Právní vědomí a odpovědné chování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7. 10. 2026, 3.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9.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Právo jako pravidlo chování</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Právní vědomí a odpovědné chování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7. 10. 2026, 4.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9. C</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Právo jako pravidlo chování</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Právní vědomí a odpovědné chování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12. 11. 2026, 3.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8. A</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Právo jako pravidlo chování</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Právní vědomí a odpovědné chování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20. 11. 2026, 3.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8.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Právo jako pravidlo chování</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Právní vědomí a odpovědné chování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20. 11. 2026, 4.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5. A</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„Ne“bezpečný internet</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Bezpečné chování v online prostředí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23. 4. 2027, 2.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5.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„Ne“bezpečný internet</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Bezpečné chování v online prostředí</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23. 4. 2027, 3.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7.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Prevence proti kriminalitě</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Prevence kriminality a právní odpovědnost</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30. 4. 2027, 2.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7. A</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Prevence proti kriminalitě</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Prevence kriminality a právní odpovědnost</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30. 4. 2027, 3. hodina</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1. A</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Dopravní hřiště</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Dopravní výchova a bezpečnost chodce</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3. 5. 2027, 9.00</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1. B</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Dopravní hřiště</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Dopravní výchova a bezpečnost chodce</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3. 5. 2027, 10.00</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rPr>
          <w:cantSplit/>
        </w:trPr>
        <w:tc>
          <w:tcPr>
            <w:tcW w:type="dxa" w:w="1134"/>
            <w:vAlign w:val="center"/>
            <w:tcMar>
              <w:top w:w="80" w:type="dxa"/>
              <w:start w:w="65" w:type="dxa"/>
              <w:bottom w:w="80" w:type="dxa"/>
              <w:end w:w="65" w:type="dxa"/>
            </w:tcMar>
          </w:tcPr>
          <w:p>
            <w:pPr>
              <w:spacing w:before="0" w:after="0" w:line="240" w:lineRule="auto"/>
              <w:jc w:val="center"/>
            </w:pPr>
            <w:r>
              <w:rPr>
                <w:rFonts w:ascii="Aptos" w:hAnsi="Aptos"/>
                <w:sz w:val="16"/>
              </w:rPr>
              <w:t>1. C</w:t>
            </w:r>
          </w:p>
        </w:tc>
        <w:tc>
          <w:tcPr>
            <w:tcW w:type="dxa" w:w="1871"/>
            <w:vAlign w:val="center"/>
            <w:tcMar>
              <w:top w:w="80" w:type="dxa"/>
              <w:start w:w="65" w:type="dxa"/>
              <w:bottom w:w="80" w:type="dxa"/>
              <w:end w:w="65" w:type="dxa"/>
            </w:tcMar>
          </w:tcPr>
          <w:p>
            <w:pPr>
              <w:spacing w:before="0" w:after="0" w:line="240" w:lineRule="auto"/>
            </w:pPr>
            <w:r>
              <w:rPr>
                <w:rFonts w:ascii="Aptos" w:hAnsi="Aptos"/>
                <w:sz w:val="16"/>
              </w:rPr>
              <w:t>Dopravní hřiště</w:t>
            </w:r>
          </w:p>
        </w:tc>
        <w:tc>
          <w:tcPr>
            <w:tcW w:type="dxa" w:w="1928"/>
            <w:vAlign w:val="center"/>
            <w:tcMar>
              <w:top w:w="80" w:type="dxa"/>
              <w:start w:w="65" w:type="dxa"/>
              <w:bottom w:w="80" w:type="dxa"/>
              <w:end w:w="65" w:type="dxa"/>
            </w:tcMar>
          </w:tcPr>
          <w:p>
            <w:pPr>
              <w:spacing w:before="0" w:after="0" w:line="240" w:lineRule="auto"/>
            </w:pPr>
            <w:r>
              <w:rPr>
                <w:rFonts w:ascii="Aptos" w:hAnsi="Aptos"/>
                <w:sz w:val="16"/>
              </w:rPr>
              <w:t>Dopravní výchova a bezpečnost chodce</w:t>
            </w:r>
          </w:p>
        </w:tc>
        <w:tc>
          <w:tcPr>
            <w:tcW w:type="dxa" w:w="1701"/>
            <w:vAlign w:val="center"/>
            <w:tcMar>
              <w:top w:w="80" w:type="dxa"/>
              <w:start w:w="65" w:type="dxa"/>
              <w:bottom w:w="80" w:type="dxa"/>
              <w:end w:w="65" w:type="dxa"/>
            </w:tcMar>
          </w:tcPr>
          <w:p>
            <w:pPr>
              <w:spacing w:before="0" w:after="0" w:line="240" w:lineRule="auto"/>
            </w:pPr>
            <w:r>
              <w:rPr>
                <w:rFonts w:ascii="Aptos" w:hAnsi="Aptos"/>
                <w:sz w:val="16"/>
              </w:rPr>
              <w:t>Městská policie Havířov</w:t>
            </w:r>
          </w:p>
        </w:tc>
        <w:tc>
          <w:tcPr>
            <w:tcW w:type="dxa" w:w="1474"/>
            <w:vAlign w:val="center"/>
            <w:tcMar>
              <w:top w:w="80" w:type="dxa"/>
              <w:start w:w="65" w:type="dxa"/>
              <w:bottom w:w="80" w:type="dxa"/>
              <w:end w:w="65" w:type="dxa"/>
            </w:tcMar>
          </w:tcPr>
          <w:p>
            <w:pPr>
              <w:spacing w:before="0" w:after="0" w:line="240" w:lineRule="auto"/>
              <w:jc w:val="center"/>
            </w:pPr>
            <w:r>
              <w:rPr>
                <w:rFonts w:ascii="Aptos" w:hAnsi="Aptos"/>
                <w:sz w:val="16"/>
              </w:rPr>
              <w:t>4. 5. 2027, 9.00</w:t>
            </w:r>
          </w:p>
        </w:tc>
        <w:tc>
          <w:tcPr>
            <w:tcW w:type="dxa" w:w="1417"/>
            <w:vAlign w:val="center"/>
            <w:tcMar>
              <w:top w:w="80" w:type="dxa"/>
              <w:start w:w="65" w:type="dxa"/>
              <w:bottom w:w="80" w:type="dxa"/>
              <w:end w:w="65" w:type="dxa"/>
            </w:tcMar>
          </w:tcPr>
          <w:p>
            <w:pPr>
              <w:spacing w:before="0" w:after="0" w:line="240" w:lineRule="auto"/>
              <w:jc w:val="center"/>
            </w:pPr>
            <w:r>
              <w:rPr>
                <w:rFonts w:ascii="Aptos" w:hAnsi="Aptos"/>
                <w:sz w:val="16"/>
              </w:rPr>
              <w:t>1 vyučovací hodina</w:t>
            </w:r>
          </w:p>
        </w:tc>
      </w:tr>
      <w:tr>
        <w:tc>
          <w:tcPr>
            <w:tcW w:type="dxa" w:w="1134"/>
          </w:tcPr>
          <w:p>
            <w:pPr>
              <w:spacing w:after="0"/>
            </w:pPr>
            <w:r/>
            <w:r>
              <w:t xml:space="preserve"> </w:t>
            </w:r>
          </w:p>
        </w:tc>
        <w:tc>
          <w:tcPr>
            <w:tcW w:type="dxa" w:w="1871"/>
          </w:tcPr>
          <w:p>
            <w:pPr>
              <w:spacing w:after="0"/>
            </w:pPr>
            <w:r/>
            <w:r>
              <w:t xml:space="preserve"> </w:t>
            </w:r>
          </w:p>
        </w:tc>
        <w:tc>
          <w:tcPr>
            <w:tcW w:type="dxa" w:w="1928"/>
          </w:tcPr>
          <w:p>
            <w:pPr>
              <w:spacing w:after="0"/>
            </w:pPr>
            <w:r/>
            <w:r>
              <w:t xml:space="preserve"> </w:t>
            </w:r>
          </w:p>
        </w:tc>
        <w:tc>
          <w:tcPr>
            <w:tcW w:type="dxa" w:w="1701"/>
          </w:tcPr>
          <w:p>
            <w:pPr>
              <w:spacing w:after="0"/>
            </w:pPr>
            <w:r/>
            <w:r>
              <w:t xml:space="preserve"> </w:t>
            </w:r>
          </w:p>
        </w:tc>
        <w:tc>
          <w:tcPr>
            <w:tcW w:type="dxa" w:w="1474"/>
          </w:tcPr>
          <w:p>
            <w:pPr>
              <w:spacing w:after="0"/>
            </w:pPr>
            <w:r/>
            <w:r>
              <w:t xml:space="preserve"> </w:t>
            </w:r>
          </w:p>
        </w:tc>
        <w:tc>
          <w:tcPr>
            <w:tcW w:type="dxa" w:w="1417"/>
          </w:tcPr>
          <w:p>
            <w:pPr>
              <w:spacing w:after="0"/>
            </w:pPr>
            <w:r/>
            <w:r>
              <w:t xml:space="preserve"> </w:t>
            </w:r>
          </w:p>
        </w:tc>
      </w:tr>
      <w:tr>
        <w:tc>
          <w:tcPr>
            <w:tcW w:type="dxa" w:w="1134"/>
          </w:tcPr>
          <w:p>
            <w:pPr>
              <w:spacing w:after="0"/>
            </w:pPr>
            <w:r/>
            <w:r>
              <w:t xml:space="preserve"> </w:t>
            </w:r>
          </w:p>
        </w:tc>
        <w:tc>
          <w:tcPr>
            <w:tcW w:type="dxa" w:w="1871"/>
          </w:tcPr>
          <w:p>
            <w:pPr>
              <w:spacing w:after="0"/>
            </w:pPr>
            <w:r/>
            <w:r>
              <w:t xml:space="preserve"> </w:t>
            </w:r>
          </w:p>
        </w:tc>
        <w:tc>
          <w:tcPr>
            <w:tcW w:type="dxa" w:w="1928"/>
          </w:tcPr>
          <w:p>
            <w:pPr>
              <w:spacing w:after="0"/>
            </w:pPr>
            <w:r/>
            <w:r>
              <w:t xml:space="preserve"> </w:t>
            </w:r>
          </w:p>
        </w:tc>
        <w:tc>
          <w:tcPr>
            <w:tcW w:type="dxa" w:w="1701"/>
          </w:tcPr>
          <w:p>
            <w:pPr>
              <w:spacing w:after="0"/>
            </w:pPr>
            <w:r/>
            <w:r>
              <w:t xml:space="preserve"> </w:t>
            </w:r>
          </w:p>
        </w:tc>
        <w:tc>
          <w:tcPr>
            <w:tcW w:type="dxa" w:w="1474"/>
          </w:tcPr>
          <w:p>
            <w:pPr>
              <w:spacing w:after="0"/>
            </w:pPr>
            <w:r/>
            <w:r>
              <w:t xml:space="preserve"> </w:t>
            </w:r>
          </w:p>
        </w:tc>
        <w:tc>
          <w:tcPr>
            <w:tcW w:type="dxa" w:w="1417"/>
          </w:tcPr>
          <w:p>
            <w:pPr>
              <w:spacing w:after="0"/>
            </w:pPr>
            <w:r/>
            <w:r>
              <w:t xml:space="preserve"> </w:t>
            </w:r>
          </w:p>
        </w:tc>
      </w:tr>
      <w:tr>
        <w:tc>
          <w:tcPr>
            <w:tcW w:type="dxa" w:w="1134"/>
          </w:tcPr>
          <w:p>
            <w:pPr>
              <w:spacing w:after="0"/>
            </w:pPr>
            <w:r/>
            <w:r>
              <w:t xml:space="preserve"> </w:t>
            </w:r>
          </w:p>
        </w:tc>
        <w:tc>
          <w:tcPr>
            <w:tcW w:type="dxa" w:w="1871"/>
          </w:tcPr>
          <w:p>
            <w:pPr>
              <w:spacing w:after="0"/>
            </w:pPr>
            <w:r/>
            <w:r>
              <w:t xml:space="preserve"> </w:t>
            </w:r>
          </w:p>
        </w:tc>
        <w:tc>
          <w:tcPr>
            <w:tcW w:type="dxa" w:w="1928"/>
          </w:tcPr>
          <w:p>
            <w:pPr>
              <w:spacing w:after="0"/>
            </w:pPr>
            <w:r/>
            <w:r>
              <w:t xml:space="preserve"> </w:t>
            </w:r>
          </w:p>
        </w:tc>
        <w:tc>
          <w:tcPr>
            <w:tcW w:type="dxa" w:w="1701"/>
          </w:tcPr>
          <w:p>
            <w:pPr>
              <w:spacing w:after="0"/>
            </w:pPr>
            <w:r/>
            <w:r>
              <w:t xml:space="preserve"> </w:t>
            </w:r>
          </w:p>
        </w:tc>
        <w:tc>
          <w:tcPr>
            <w:tcW w:type="dxa" w:w="1474"/>
          </w:tcPr>
          <w:p>
            <w:pPr>
              <w:spacing w:after="0"/>
            </w:pPr>
            <w:r/>
            <w:r>
              <w:t xml:space="preserve"> </w:t>
            </w:r>
          </w:p>
        </w:tc>
        <w:tc>
          <w:tcPr>
            <w:tcW w:type="dxa" w:w="1417"/>
          </w:tcPr>
          <w:p>
            <w:pPr>
              <w:spacing w:after="0"/>
            </w:pPr>
            <w:r/>
            <w:r>
              <w:t xml:space="preserve"> </w:t>
            </w:r>
          </w:p>
        </w:tc>
      </w:tr>
      <w:tr>
        <w:tc>
          <w:tcPr>
            <w:tcW w:type="dxa" w:w="1134"/>
          </w:tcPr>
          <w:p>
            <w:pPr>
              <w:spacing w:after="0"/>
            </w:pPr>
            <w:r/>
            <w:r>
              <w:t xml:space="preserve"> </w:t>
            </w:r>
          </w:p>
        </w:tc>
        <w:tc>
          <w:tcPr>
            <w:tcW w:type="dxa" w:w="1871"/>
          </w:tcPr>
          <w:p>
            <w:pPr>
              <w:spacing w:after="0"/>
            </w:pPr>
            <w:r/>
            <w:r>
              <w:t xml:space="preserve"> </w:t>
            </w:r>
          </w:p>
        </w:tc>
        <w:tc>
          <w:tcPr>
            <w:tcW w:type="dxa" w:w="1928"/>
          </w:tcPr>
          <w:p>
            <w:pPr>
              <w:spacing w:after="0"/>
            </w:pPr>
            <w:r/>
            <w:r>
              <w:t xml:space="preserve"> </w:t>
            </w:r>
          </w:p>
        </w:tc>
        <w:tc>
          <w:tcPr>
            <w:tcW w:type="dxa" w:w="1701"/>
          </w:tcPr>
          <w:p>
            <w:pPr>
              <w:spacing w:after="0"/>
            </w:pPr>
            <w:r/>
            <w:r>
              <w:t xml:space="preserve"> </w:t>
            </w:r>
          </w:p>
        </w:tc>
        <w:tc>
          <w:tcPr>
            <w:tcW w:type="dxa" w:w="1474"/>
          </w:tcPr>
          <w:p>
            <w:pPr>
              <w:spacing w:after="0"/>
            </w:pPr>
            <w:r/>
            <w:r>
              <w:t xml:space="preserve"> </w:t>
            </w:r>
          </w:p>
        </w:tc>
        <w:tc>
          <w:tcPr>
            <w:tcW w:type="dxa" w:w="1417"/>
          </w:tcPr>
          <w:p>
            <w:pPr>
              <w:spacing w:after="0"/>
            </w:pPr>
            <w:r/>
            <w:r>
              <w:t xml:space="preserve"> </w:t>
            </w:r>
          </w:p>
        </w:tc>
      </w:tr>
      <w:tr>
        <w:tc>
          <w:tcPr>
            <w:tcW w:type="dxa" w:w="1134"/>
          </w:tcPr>
          <w:p>
            <w:pPr>
              <w:spacing w:after="0"/>
            </w:pPr>
            <w:r/>
            <w:r>
              <w:t xml:space="preserve"> </w:t>
            </w:r>
          </w:p>
        </w:tc>
        <w:tc>
          <w:tcPr>
            <w:tcW w:type="dxa" w:w="1871"/>
          </w:tcPr>
          <w:p>
            <w:pPr>
              <w:spacing w:after="0"/>
            </w:pPr>
            <w:r/>
            <w:r>
              <w:t xml:space="preserve"> </w:t>
            </w:r>
          </w:p>
        </w:tc>
        <w:tc>
          <w:tcPr>
            <w:tcW w:type="dxa" w:w="1928"/>
          </w:tcPr>
          <w:p>
            <w:pPr>
              <w:spacing w:after="0"/>
            </w:pPr>
            <w:r/>
            <w:r>
              <w:t xml:space="preserve"> </w:t>
            </w:r>
          </w:p>
        </w:tc>
        <w:tc>
          <w:tcPr>
            <w:tcW w:type="dxa" w:w="1701"/>
          </w:tcPr>
          <w:p>
            <w:pPr>
              <w:spacing w:after="0"/>
            </w:pPr>
            <w:r/>
            <w:r>
              <w:t xml:space="preserve"> </w:t>
            </w:r>
          </w:p>
        </w:tc>
        <w:tc>
          <w:tcPr>
            <w:tcW w:type="dxa" w:w="1474"/>
          </w:tcPr>
          <w:p>
            <w:pPr>
              <w:spacing w:after="0"/>
            </w:pPr>
            <w:r/>
            <w:r>
              <w:t xml:space="preserve"> </w:t>
            </w:r>
          </w:p>
        </w:tc>
        <w:tc>
          <w:tcPr>
            <w:tcW w:type="dxa" w:w="1417"/>
          </w:tcPr>
          <w:p>
            <w:pPr>
              <w:spacing w:after="0"/>
            </w:pPr>
            <w:r/>
            <w:r>
              <w:t xml:space="preserve"> </w:t>
            </w:r>
          </w:p>
        </w:tc>
      </w:tr>
    </w:tbl>
    <w:sectPr w:rsidRPr="0006063C" w:rsidR="00FC693F" w:rsidSect="00034616">
      <w:headerReference w:type="default" r:id="rId9"/>
      <w:footerReference w:type="default" r:id="rId10"/>
      <w:pgSz w:w="12240" w:h="15840" w:orient="portrait"/>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98E7B6D" wp14:textId="77777777">
    <w:pPr>
      <w:pStyle w:val="Footer"/>
      <w:jc w:val="center"/>
    </w:pPr>
    <w:r>
      <w:rPr>
        <w:color w:val="646464"/>
        <w:sz w:val="16"/>
      </w:rPr>
      <w:t>Preventivní program školy 2026/2027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AA18B53" wp14:textId="77777777">
    <w:pPr>
      <w:pStyle w:val="Header"/>
      <w:jc w:val="center"/>
    </w:pPr>
    <w:r>
      <w:rPr>
        <w:b/>
        <w:color w:val="17365D"/>
        <w:sz w:val="18"/>
      </w:rPr>
      <w:t>Základní škola K. Světlé Havířov, příspěvková organizace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D32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755FB79B-93D9-4C09-9FFB-E88E5B2893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8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ptos Display" w:hAnsi="Aptos Display" w:asciiTheme="majorHAnsi" w:hAnsiTheme="majorHAnsi" w:eastAsiaTheme="majorEastAsia"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Aptos Display" w:hAnsi="Aptos Display" w:asciiTheme="majorHAnsi" w:hAnsiTheme="majorHAnsi" w:eastAsiaTheme="majorEastAsia"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200" w:after="80" w:line="240" w:lineRule="auto"/>
      <w:contextualSpacing/>
    </w:pPr>
    <w:rPr>
      <w:rFonts w:ascii="Aptos Display" w:hAnsi="Aptos Display" w:asciiTheme="majorHAnsi" w:hAnsiTheme="majorHAnsi" w:eastAsiaTheme="majorEastAsia" w:cstheme="majorBidi"/>
      <w:b/>
      <w:color w:val="17365D"/>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zssvetle.cz/cs/rodice-a-zaci/skolni-vrba/a-700/" TargetMode="External"/><Relationship Id="rId12" Type="http://schemas.openxmlformats.org/officeDocument/2006/relationships/hyperlink" Target="mailto:sekretariat@zssvetle.cz" TargetMode="External"/><Relationship Id="rId13" Type="http://schemas.openxmlformats.org/officeDocument/2006/relationships/hyperlink" Target="https://www.zssvetle.cz/cs/" TargetMode="External"/><Relationship Id="rId14" Type="http://schemas.openxmlformats.org/officeDocument/2006/relationships/hyperlink" Target="https://www.zssvetle.cz/cs/kontakt/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Preventivní program školy 2026/2027</dc:title>
  <dc:subject>Preventivní program školy</dc:subject>
  <dc:creator>Zuzana Majdyšová</dc:creator>
  <keywords/>
  <dc:description>generated by python-docx</dc:description>
  <lastModifiedBy>Zuzana Majdyšová</lastModifiedBy>
  <revision>2</revision>
  <dcterms:created xsi:type="dcterms:W3CDTF">2026-09-17T20:12:06.1557215Z</dcterms:created>
  <dcterms:modified xsi:type="dcterms:W3CDTF">2026-09-17T20:12:06.1557215Z</dcterms:modified>
  <category/>
</coreProperties>
</file>